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eastAsia" w:ascii="Times New Roman" w:hAnsi="Times New Roman" w:eastAsia="宋体" w:cs="Times New Roman"/>
          <w:b/>
          <w:bCs/>
          <w:color w:val="auto"/>
          <w:kern w:val="2"/>
          <w:sz w:val="32"/>
          <w:szCs w:val="32"/>
          <w:lang w:val="en-US" w:eastAsia="zh-CN"/>
        </w:rPr>
      </w:pPr>
      <w:r>
        <w:rPr>
          <w:rFonts w:hint="eastAsia" w:ascii="Times New Roman" w:hAnsi="Times New Roman" w:eastAsia="宋体" w:cs="Times New Roman"/>
          <w:b/>
          <w:bCs/>
          <w:color w:val="auto"/>
          <w:kern w:val="2"/>
          <w:sz w:val="32"/>
          <w:szCs w:val="32"/>
          <w:lang w:val="en-US" w:eastAsia="zh-CN"/>
        </w:rPr>
        <w:t>河南中科防腐保温工程有限公</w:t>
      </w:r>
      <w:r>
        <w:rPr>
          <w:rFonts w:hint="default" w:ascii="Times New Roman" w:hAnsi="Times New Roman" w:eastAsia="宋体" w:cs="Times New Roman"/>
          <w:b/>
          <w:bCs/>
          <w:color w:val="auto"/>
          <w:kern w:val="2"/>
          <w:sz w:val="32"/>
          <w:szCs w:val="32"/>
          <w:lang w:val="en-US" w:eastAsia="zh-CN"/>
        </w:rPr>
        <w:t>司</w:t>
      </w:r>
      <w:r>
        <w:rPr>
          <w:rFonts w:hint="eastAsia" w:ascii="Times New Roman" w:hAnsi="Times New Roman" w:eastAsia="宋体" w:cs="Times New Roman"/>
          <w:b/>
          <w:bCs/>
          <w:color w:val="auto"/>
          <w:kern w:val="2"/>
          <w:sz w:val="32"/>
          <w:szCs w:val="32"/>
          <w:lang w:val="en-US" w:eastAsia="zh-CN"/>
        </w:rPr>
        <w:t>年产50万米高密度聚乙烯、聚氨酯保温管项目（一期）</w:t>
      </w:r>
      <w:r>
        <w:rPr>
          <w:rFonts w:hint="default" w:ascii="Times New Roman" w:hAnsi="Times New Roman" w:eastAsia="宋体" w:cs="Times New Roman"/>
          <w:b/>
          <w:bCs/>
          <w:color w:val="auto"/>
          <w:kern w:val="2"/>
          <w:sz w:val="32"/>
          <w:szCs w:val="32"/>
          <w:lang w:val="en-US" w:eastAsia="zh-CN"/>
        </w:rPr>
        <w:t>竣工环境保护验收监测报告表</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河南中科防腐保温工程有限公</w:t>
      </w:r>
      <w:r>
        <w:rPr>
          <w:rFonts w:hint="default" w:ascii="Times New Roman" w:hAnsi="Times New Roman" w:cs="Times New Roman" w:eastAsiaTheme="minorEastAsia"/>
          <w:b w:val="0"/>
          <w:bCs w:val="0"/>
          <w:color w:val="auto"/>
          <w:kern w:val="2"/>
          <w:sz w:val="32"/>
          <w:szCs w:val="32"/>
          <w:u w:val="none"/>
          <w:lang w:val="en-US" w:eastAsia="zh-CN"/>
        </w:rPr>
        <w:t>司</w:t>
      </w:r>
    </w:p>
    <w:p>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河南中科防腐保温工程有限公</w:t>
      </w:r>
      <w:r>
        <w:rPr>
          <w:rFonts w:hint="default" w:ascii="Times New Roman" w:hAnsi="Times New Roman" w:cs="Times New Roman" w:eastAsiaTheme="minorEastAsia"/>
          <w:b w:val="0"/>
          <w:bCs w:val="0"/>
          <w:color w:val="auto"/>
          <w:kern w:val="2"/>
          <w:sz w:val="32"/>
          <w:szCs w:val="32"/>
          <w:u w:val="none"/>
          <w:lang w:val="en-US" w:eastAsia="zh-CN"/>
        </w:rPr>
        <w:t>司</w:t>
      </w: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3</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2</w:t>
      </w:r>
      <w:bookmarkStart w:id="4" w:name="_GoBack"/>
      <w:bookmarkEnd w:id="4"/>
      <w:r>
        <w:rPr>
          <w:rFonts w:hint="default" w:ascii="Times New Roman" w:hAnsi="Times New Roman" w:cs="Times New Roman" w:eastAsiaTheme="minorEastAsia"/>
          <w:b w:val="0"/>
          <w:bCs w:val="0"/>
          <w:color w:val="auto"/>
          <w:kern w:val="2"/>
          <w:sz w:val="32"/>
          <w:szCs w:val="32"/>
          <w:u w:val="none"/>
          <w:lang w:val="en-US" w:eastAsia="zh-CN"/>
        </w:rPr>
        <w:t>月</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河南中科防腐保温工程有限公</w:t>
      </w:r>
      <w:r>
        <w:rPr>
          <w:rFonts w:hint="default" w:ascii="Times New Roman" w:hAnsi="Times New Roman" w:eastAsia="宋体" w:cs="Times New Roman"/>
          <w:b w:val="0"/>
          <w:bCs w:val="0"/>
          <w:color w:val="auto"/>
          <w:kern w:val="2"/>
          <w:sz w:val="28"/>
          <w:szCs w:val="28"/>
          <w:lang w:val="en-US" w:eastAsia="zh-CN"/>
        </w:rPr>
        <w:t>司</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牛坤森</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联系人：卢海鸣</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15836042376</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长垣市常村镇李寨村北省道310南侧</w:t>
      </w:r>
    </w:p>
    <w:p>
      <w:pPr>
        <w:pStyle w:val="3"/>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监测单位：</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河南鑫成环测检测技术有限公</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 xml:space="preserve">司 </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法人代表：</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begin"/>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instrText xml:space="preserve"> HYPERLINK "https://shuidi.cn/owner_resume?base=bmFtZT3lvKDpk63npbomZGlnZXN0PWU3ZmFlZTg2NWE0NTE0OGFjMDYxZTc2ZjEyODEzOTAxJnBvc2l0aW9uPeazleS6ug==&amp;clickLogParamsPosition=%E6%80%BB%E8%A7%88%E5%8C%BA-%E4%B8%8B%E8%BD%BD%E7%AE%80%E5%8E%86" \o "张铭祺" </w:instrTex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separate"/>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张铭祺</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fldChar w:fldCharType="end"/>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eastAsia" w:ascii="Times New Roman" w:hAnsi="Times New Roman" w:cs="Times New Roman" w:eastAsiaTheme="minorEastAsia"/>
          <w:b w:val="0"/>
          <w:bCs w:val="0"/>
          <w:color w:val="auto"/>
          <w:kern w:val="2"/>
          <w:sz w:val="28"/>
          <w:szCs w:val="28"/>
          <w:lang w:val="en-US" w:eastAsia="zh-CN"/>
        </w:rPr>
        <w:t>联</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系人：任俊燕</w:t>
      </w:r>
    </w:p>
    <w:p>
      <w:pPr>
        <w:keepNext w:val="0"/>
        <w:keepLines w:val="0"/>
        <w:pageBreakBefore w:val="0"/>
        <w:widowControl w:val="0"/>
        <w:kinsoku/>
        <w:wordWrap/>
        <w:overflowPunct/>
        <w:topLinePunct w:val="0"/>
        <w:autoSpaceDE/>
        <w:autoSpaceDN/>
        <w:bidi w:val="0"/>
        <w:adjustRightInd/>
        <w:snapToGrid/>
        <w:spacing w:after="100" w:afterLines="-2147483648" w:afterAutospacing="1" w:line="520" w:lineRule="exact"/>
        <w:jc w:val="both"/>
        <w:textAlignment w:val="auto"/>
        <w:outlineLvl w:val="9"/>
        <w:rPr>
          <w:rFonts w:hint="default" w:ascii="Times New Roman" w:hAnsi="Times New Roman" w:cs="Times New Roman" w:eastAsiaTheme="minorEastAsia"/>
          <w:b w:val="0"/>
          <w:bCs w:val="0"/>
          <w:color w:val="auto"/>
          <w:kern w:val="2"/>
          <w:sz w:val="28"/>
          <w:szCs w:val="28"/>
          <w:lang w:val="en-US" w:eastAsia="zh-CN"/>
        </w:rPr>
      </w:pPr>
      <w:r>
        <w:rPr>
          <w:rFonts w:hint="default" w:ascii="Times New Roman" w:hAnsi="Times New Roman" w:cs="Times New Roman" w:eastAsiaTheme="minorEastAsia"/>
          <w:b w:val="0"/>
          <w:bCs w:val="0"/>
          <w:color w:val="auto"/>
          <w:kern w:val="2"/>
          <w:sz w:val="28"/>
          <w:szCs w:val="28"/>
          <w:lang w:val="en-US" w:eastAsia="zh-CN"/>
        </w:rPr>
        <w:t>联系方</w:t>
      </w:r>
      <w:r>
        <w:rPr>
          <w:rFonts w:hint="default"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式：</w:t>
      </w:r>
      <w:r>
        <w:rPr>
          <w:rFonts w:hint="eastAsia" w:ascii="Times New Roman" w:hAnsi="Times New Roman" w:cs="Times New Roman" w:eastAsiaTheme="minorEastAsia"/>
          <w:b w:val="0"/>
          <w:bCs w:val="0"/>
          <w:color w:val="000000" w:themeColor="text1"/>
          <w:kern w:val="2"/>
          <w:sz w:val="28"/>
          <w:szCs w:val="28"/>
          <w:lang w:val="en-US" w:eastAsia="zh-CN"/>
          <w14:textFill>
            <w14:solidFill>
              <w14:schemeClr w14:val="tx1"/>
            </w14:solidFill>
          </w14:textFill>
        </w:rPr>
        <w:t>13938754651</w:t>
      </w: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河南中科防腐保温工程有限公</w:t>
      </w:r>
      <w:r>
        <w:rPr>
          <w:rFonts w:hint="default" w:ascii="Times New Roman" w:hAnsi="Times New Roman" w:eastAsia="宋体" w:cs="Times New Roman"/>
          <w:b w:val="0"/>
          <w:bCs w:val="0"/>
          <w:color w:val="auto"/>
          <w:kern w:val="2"/>
          <w:sz w:val="28"/>
          <w:szCs w:val="28"/>
          <w:lang w:val="en-US" w:eastAsia="zh-CN"/>
        </w:rPr>
        <w:t>司</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项目负责人</w:t>
      </w:r>
      <w:r>
        <w:rPr>
          <w:rFonts w:hint="default" w:ascii="Times New Roman" w:hAnsi="Times New Roman" w:eastAsia="宋体" w:cs="Times New Roman"/>
          <w:b w:val="0"/>
          <w:bCs w:val="0"/>
          <w:color w:val="auto"/>
          <w:kern w:val="2"/>
          <w:sz w:val="28"/>
          <w:szCs w:val="28"/>
          <w:lang w:val="en-US" w:eastAsia="zh-CN"/>
        </w:rPr>
        <w:t>：</w:t>
      </w:r>
      <w:r>
        <w:rPr>
          <w:rFonts w:hint="eastAsia" w:ascii="Times New Roman" w:hAnsi="Times New Roman" w:eastAsia="宋体" w:cs="Times New Roman"/>
          <w:b w:val="0"/>
          <w:bCs w:val="0"/>
          <w:color w:val="auto"/>
          <w:kern w:val="2"/>
          <w:sz w:val="28"/>
          <w:szCs w:val="28"/>
          <w:lang w:val="en-US" w:eastAsia="zh-CN"/>
        </w:rPr>
        <w:t>卢海鸣</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联系人：卢海鸣</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15836042376</w:t>
      </w:r>
    </w:p>
    <w:p>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长垣市常村镇李寨村北省道310南侧</w:t>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auto"/>
          <w:sz w:val="32"/>
          <w:szCs w:val="32"/>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4"/>
        <w:tblW w:w="92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1876"/>
        <w:gridCol w:w="2304"/>
        <w:gridCol w:w="1193"/>
        <w:gridCol w:w="981"/>
        <w:gridCol w:w="11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color w:val="auto"/>
                <w:sz w:val="24"/>
                <w:szCs w:val="24"/>
                <w:highlight w:val="none"/>
                <w:lang w:val="en-US" w:eastAsia="zh-CN"/>
              </w:rPr>
              <w:t>年产50万米高密度聚乙烯、聚氨酯保温管项目（一期）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color w:val="auto"/>
                <w:sz w:val="24"/>
                <w:szCs w:val="24"/>
                <w:highlight w:val="none"/>
                <w:lang w:val="en-US" w:eastAsia="zh-CN"/>
              </w:rPr>
              <w:t>河南中科防腐保温工程有限公司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新建√</w:t>
            </w:r>
            <w:r>
              <w:rPr>
                <w:rFonts w:hint="eastAsia" w:ascii="Times New Roman" w:hAnsi="Times New Roman" w:cs="Times New Roman" w:eastAsiaTheme="minorEastAsia"/>
                <w:color w:val="auto"/>
                <w:sz w:val="24"/>
                <w:szCs w:val="24"/>
                <w:lang w:val="en-US" w:eastAsia="zh-CN"/>
              </w:rPr>
              <w:t xml:space="preserve"> </w:t>
            </w:r>
            <w:r>
              <w:rPr>
                <w:rFonts w:hint="default" w:ascii="Times New Roman" w:hAnsi="Times New Roman" w:cs="Times New Roman" w:eastAsiaTheme="minorEastAsia"/>
                <w:color w:val="auto"/>
                <w:sz w:val="24"/>
                <w:szCs w:val="24"/>
                <w:lang w:val="en-US" w:eastAsia="zh-CN"/>
              </w:rPr>
              <w:t>改扩建 技改  迁建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 xml:space="preserve">长垣市常村镇李寨村北省道310南侧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聚乙烯、聚氨酯保温管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22</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12</w:t>
            </w:r>
            <w:r>
              <w:rPr>
                <w:rFonts w:hint="default" w:ascii="Times New Roman" w:hAnsi="Times New Roman" w:cs="Times New Roman" w:eastAsiaTheme="minorEastAsia"/>
                <w:color w:val="auto"/>
                <w:sz w:val="24"/>
                <w:szCs w:val="24"/>
                <w:highlight w:val="none"/>
                <w:lang w:val="en-US" w:eastAsia="zh-CN"/>
              </w:rPr>
              <w:t>月</w:t>
            </w:r>
          </w:p>
        </w:tc>
        <w:tc>
          <w:tcPr>
            <w:tcW w:w="230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开工建设时间</w:t>
            </w:r>
          </w:p>
        </w:tc>
        <w:tc>
          <w:tcPr>
            <w:tcW w:w="3326"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default" w:ascii="Times New Roman" w:hAnsi="Times New Roman" w:cs="Times New Roman" w:eastAsiaTheme="minorEastAsia"/>
                <w:color w:val="auto"/>
                <w:sz w:val="24"/>
                <w:szCs w:val="24"/>
                <w:highlight w:val="none"/>
                <w:lang w:val="en-US" w:eastAsia="zh-CN"/>
              </w:rPr>
              <w:t>20</w:t>
            </w:r>
            <w:r>
              <w:rPr>
                <w:rFonts w:hint="eastAsia" w:ascii="Times New Roman" w:hAnsi="Times New Roman" w:cs="Times New Roman" w:eastAsiaTheme="minorEastAsia"/>
                <w:color w:val="auto"/>
                <w:sz w:val="24"/>
                <w:szCs w:val="24"/>
                <w:highlight w:val="none"/>
                <w:lang w:val="en-US" w:eastAsia="zh-CN"/>
              </w:rPr>
              <w:t>23</w:t>
            </w:r>
            <w:r>
              <w:rPr>
                <w:rFonts w:hint="default" w:ascii="Times New Roman" w:hAnsi="Times New Roman" w:cs="Times New Roman" w:eastAsiaTheme="minorEastAsia"/>
                <w:color w:val="auto"/>
                <w:sz w:val="24"/>
                <w:szCs w:val="24"/>
                <w:highlight w:val="none"/>
                <w:lang w:val="en-US" w:eastAsia="zh-CN"/>
              </w:rPr>
              <w:t>年</w:t>
            </w:r>
            <w:r>
              <w:rPr>
                <w:rFonts w:hint="eastAsia" w:ascii="Times New Roman" w:hAnsi="Times New Roman" w:cs="Times New Roman" w:eastAsiaTheme="minorEastAsia"/>
                <w:color w:val="auto"/>
                <w:sz w:val="24"/>
                <w:szCs w:val="24"/>
                <w:highlight w:val="none"/>
                <w:lang w:val="en-US" w:eastAsia="zh-CN"/>
              </w:rPr>
              <w:t>1</w:t>
            </w:r>
            <w:r>
              <w:rPr>
                <w:rFonts w:hint="default" w:ascii="Times New Roman" w:hAnsi="Times New Roman" w:cs="Times New Roman" w:eastAsiaTheme="minorEastAsia"/>
                <w:color w:val="auto"/>
                <w:sz w:val="24"/>
                <w:szCs w:val="24"/>
                <w:highlight w:val="none"/>
                <w:lang w:val="en-US" w:eastAsia="zh-CN"/>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23</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10</w:t>
            </w: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月</w:t>
            </w:r>
          </w:p>
        </w:tc>
        <w:tc>
          <w:tcPr>
            <w:tcW w:w="230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highlight w:val="none"/>
                <w:lang w:val="en-US" w:eastAsia="zh-CN"/>
              </w:rPr>
            </w:pPr>
            <w:r>
              <w:rPr>
                <w:rFonts w:hint="default" w:ascii="Times New Roman" w:hAnsi="Times New Roman" w:cs="Times New Roman" w:eastAsiaTheme="minorEastAsia"/>
                <w:color w:val="000000" w:themeColor="text1"/>
                <w:sz w:val="24"/>
                <w:szCs w:val="24"/>
                <w:highlight w:val="none"/>
                <w:lang w:val="en-US" w:eastAsia="zh-CN"/>
                <w14:textFill>
                  <w14:solidFill>
                    <w14:schemeClr w14:val="tx1"/>
                  </w14:solidFill>
                </w14:textFill>
              </w:rPr>
              <w:t>验收现场监测时间</w:t>
            </w:r>
          </w:p>
        </w:tc>
        <w:tc>
          <w:tcPr>
            <w:tcW w:w="3326"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2024年2月23日~2月24日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审批部门</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新乡市生态环境局长垣分局</w:t>
            </w:r>
            <w:r>
              <w:rPr>
                <w:rFonts w:hint="default" w:ascii="Times New Roman" w:hAnsi="Times New Roman" w:cs="Times New Roman" w:eastAsiaTheme="minorEastAsia"/>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长环审（</w:t>
            </w:r>
            <w:r>
              <w:rPr>
                <w:rFonts w:hint="eastAsia" w:ascii="Times New Roman" w:hAnsi="Times New Roman" w:eastAsia="宋体" w:cs="Times New Roman"/>
                <w:color w:val="auto"/>
                <w:sz w:val="24"/>
                <w:szCs w:val="24"/>
                <w:highlight w:val="none"/>
                <w:lang w:val="en-US" w:eastAsia="zh-CN"/>
              </w:rPr>
              <w:t>2022</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109</w:t>
            </w:r>
            <w:r>
              <w:rPr>
                <w:rFonts w:hint="default" w:ascii="Times New Roman" w:hAnsi="Times New Roman" w:eastAsia="宋体" w:cs="Times New Roman"/>
                <w:color w:val="auto"/>
                <w:sz w:val="24"/>
                <w:szCs w:val="24"/>
                <w:highlight w:val="none"/>
                <w:lang w:val="en-US" w:eastAsia="zh-CN"/>
              </w:rPr>
              <w:t>号</w:t>
            </w:r>
            <w:r>
              <w:rPr>
                <w:rFonts w:hint="eastAsia" w:ascii="Times New Roman" w:hAnsi="Times New Roman" w:cs="Times New Roman" w:eastAsiaTheme="minorEastAsia"/>
                <w:color w:val="auto"/>
                <w:sz w:val="24"/>
                <w:szCs w:val="24"/>
                <w:highlight w:val="none"/>
                <w:lang w:val="en-US" w:eastAsia="zh-CN"/>
              </w:rPr>
              <w:t>）</w:t>
            </w:r>
          </w:p>
        </w:tc>
        <w:tc>
          <w:tcPr>
            <w:tcW w:w="230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环评报告表</w:t>
            </w:r>
          </w:p>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highlight w:val="none"/>
              </w:rPr>
            </w:pPr>
            <w:r>
              <w:rPr>
                <w:rFonts w:hint="default" w:ascii="Times New Roman" w:hAnsi="Times New Roman" w:cs="Times New Roman" w:eastAsiaTheme="minorEastAsia"/>
                <w:color w:val="auto"/>
                <w:sz w:val="24"/>
                <w:szCs w:val="24"/>
                <w:highlight w:val="none"/>
              </w:rPr>
              <w:t>编制单位</w:t>
            </w:r>
          </w:p>
        </w:tc>
        <w:tc>
          <w:tcPr>
            <w:tcW w:w="3326"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highlight w:val="none"/>
                <w:lang w:val="en-US" w:eastAsia="zh-CN"/>
              </w:rPr>
            </w:pPr>
            <w:r>
              <w:rPr>
                <w:rFonts w:hint="eastAsia" w:ascii="Times New Roman" w:hAnsi="Times New Roman" w:cs="Times New Roman" w:eastAsiaTheme="minorEastAsia"/>
                <w:color w:val="auto"/>
                <w:sz w:val="24"/>
                <w:szCs w:val="24"/>
                <w:highlight w:val="none"/>
                <w:lang w:val="en-US" w:eastAsia="zh-CN"/>
              </w:rPr>
              <w:t>利康环保科技(深圳)有限公司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230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3326" w:type="dxa"/>
            <w:gridSpan w:val="3"/>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1500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30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1193"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sz w:val="24"/>
              </w:rPr>
              <w:t>80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sz w:val="24"/>
              </w:rPr>
              <w:t>0.53</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1876"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highlight w:val="none"/>
                <w:lang w:val="en-US" w:eastAsia="zh-CN"/>
              </w:rPr>
              <w:t>1000</w:t>
            </w:r>
            <w:r>
              <w:rPr>
                <w:rFonts w:hint="default" w:ascii="Times New Roman" w:hAnsi="Times New Roman" w:eastAsia="宋体" w:cs="Times New Roman"/>
                <w:sz w:val="24"/>
                <w:szCs w:val="24"/>
                <w:highlight w:val="none"/>
              </w:rPr>
              <w:t>0</w:t>
            </w:r>
            <w:r>
              <w:rPr>
                <w:rFonts w:hint="default" w:ascii="Times New Roman" w:hAnsi="Times New Roman" w:cs="Times New Roman" w:eastAsiaTheme="minorEastAsia"/>
                <w:color w:val="auto"/>
                <w:sz w:val="24"/>
                <w:szCs w:val="24"/>
                <w:lang w:val="en-US" w:eastAsia="zh-CN"/>
              </w:rPr>
              <w:t>万元</w:t>
            </w:r>
          </w:p>
        </w:tc>
        <w:tc>
          <w:tcPr>
            <w:tcW w:w="2304"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193"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sz w:val="24"/>
                <w:lang w:val="en-US" w:eastAsia="zh-CN"/>
              </w:rPr>
              <w:t>5</w:t>
            </w:r>
            <w:r>
              <w:rPr>
                <w:rFonts w:hint="default" w:ascii="Times New Roman" w:hAnsi="Times New Roman" w:cs="Times New Roman"/>
                <w:sz w:val="24"/>
              </w:rPr>
              <w:t>0</w:t>
            </w:r>
            <w:r>
              <w:rPr>
                <w:rFonts w:hint="default" w:ascii="Times New Roman" w:hAnsi="Times New Roman" w:cs="Times New Roman" w:eastAsiaTheme="minorEastAsia"/>
                <w:color w:val="auto"/>
                <w:sz w:val="24"/>
                <w:szCs w:val="24"/>
                <w:lang w:val="en-US" w:eastAsia="zh-CN"/>
              </w:rPr>
              <w:t>万</w:t>
            </w:r>
          </w:p>
        </w:tc>
        <w:tc>
          <w:tcPr>
            <w:tcW w:w="981"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52" w:type="dxa"/>
            <w:vAlign w:val="center"/>
          </w:tcPr>
          <w:p>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sz w:val="24"/>
                <w:lang w:val="en-US" w:eastAsia="zh-CN"/>
              </w:rPr>
              <w:t>0.33</w:t>
            </w:r>
            <w:r>
              <w:rPr>
                <w:rFonts w:hint="default" w:ascii="Times New Roman" w:hAnsi="Times New Roman" w:cs="Times New Roman" w:eastAsiaTheme="minorEastAsia"/>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51" w:type="dxa"/>
            <w:vAlign w:val="center"/>
          </w:tcPr>
          <w:p>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7506" w:type="dxa"/>
            <w:gridSpan w:val="5"/>
            <w:vAlign w:val="center"/>
          </w:tcPr>
          <w:p>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2" w:hRule="atLeast"/>
          <w:jc w:val="center"/>
        </w:trPr>
        <w:tc>
          <w:tcPr>
            <w:tcW w:w="9257" w:type="dxa"/>
            <w:gridSpan w:val="6"/>
            <w:vAlign w:val="center"/>
          </w:tcPr>
          <w:p>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bCs/>
                <w:sz w:val="24"/>
                <w:szCs w:val="24"/>
                <w:lang w:eastAsia="zh-CN"/>
              </w:rPr>
            </w:pPr>
            <w:r>
              <w:rPr>
                <w:rFonts w:hint="eastAsia" w:ascii="Times New Roman" w:hAnsi="Times New Roman" w:eastAsia="宋体" w:cs="Times New Roman"/>
                <w:color w:val="auto"/>
                <w:sz w:val="24"/>
                <w:szCs w:val="24"/>
                <w:highlight w:val="none"/>
                <w:lang w:val="en-US" w:eastAsia="zh-CN"/>
              </w:rPr>
              <w:t>河南中科防腐保温工程有限公司</w:t>
            </w:r>
            <w:r>
              <w:rPr>
                <w:rFonts w:hint="eastAsia" w:ascii="Times New Roman" w:hAnsi="Times New Roman" w:eastAsia="宋体" w:cs="Times New Roman"/>
                <w:bCs/>
                <w:sz w:val="24"/>
                <w:szCs w:val="24"/>
                <w:lang w:eastAsia="zh-CN"/>
              </w:rPr>
              <w:t>在</w:t>
            </w:r>
            <w:r>
              <w:rPr>
                <w:rFonts w:hint="eastAsia" w:ascii="Times New Roman" w:hAnsi="Times New Roman" w:eastAsia="宋体" w:cs="Times New Roman"/>
                <w:color w:val="auto"/>
                <w:sz w:val="24"/>
                <w:lang w:val="en-US" w:eastAsia="zh-CN"/>
              </w:rPr>
              <w:t>长垣市常村镇李寨村北省道310南侧</w:t>
            </w:r>
            <w:r>
              <w:rPr>
                <w:rFonts w:hint="eastAsia" w:ascii="Times New Roman" w:hAnsi="Times New Roman" w:eastAsia="宋体" w:cs="Times New Roman"/>
                <w:bCs/>
                <w:sz w:val="24"/>
                <w:szCs w:val="24"/>
                <w:lang w:eastAsia="zh-CN"/>
              </w:rPr>
              <w:t>投资</w:t>
            </w:r>
            <w:r>
              <w:rPr>
                <w:rFonts w:hint="eastAsia" w:ascii="Times New Roman" w:hAnsi="Times New Roman" w:eastAsia="宋体" w:cs="Times New Roman"/>
                <w:bCs/>
                <w:sz w:val="24"/>
                <w:szCs w:val="24"/>
                <w:lang w:val="en-US" w:eastAsia="zh-CN"/>
              </w:rPr>
              <w:t>1500</w:t>
            </w:r>
            <w:r>
              <w:rPr>
                <w:rFonts w:hint="default" w:ascii="Times New Roman" w:hAnsi="Times New Roman" w:eastAsia="宋体" w:cs="Times New Roman"/>
                <w:bCs/>
                <w:sz w:val="24"/>
                <w:szCs w:val="24"/>
                <w:lang w:eastAsia="zh-CN"/>
              </w:rPr>
              <w:t>0</w:t>
            </w:r>
            <w:r>
              <w:rPr>
                <w:rFonts w:hint="eastAsia" w:ascii="Times New Roman" w:hAnsi="Times New Roman" w:eastAsia="宋体" w:cs="Times New Roman"/>
                <w:bCs/>
                <w:sz w:val="24"/>
                <w:szCs w:val="24"/>
                <w:lang w:eastAsia="zh-CN"/>
              </w:rPr>
              <w:t>万元建设</w:t>
            </w:r>
            <w:r>
              <w:rPr>
                <w:rFonts w:hint="eastAsia" w:ascii="Times New Roman" w:hAnsi="Times New Roman" w:eastAsia="宋体" w:cs="Times New Roman"/>
                <w:color w:val="auto"/>
                <w:sz w:val="24"/>
                <w:szCs w:val="24"/>
                <w:highlight w:val="none"/>
                <w:lang w:val="en-US" w:eastAsia="zh-CN"/>
              </w:rPr>
              <w:t>年产50万米高密度聚乙烯、聚氨酯保温管项目</w:t>
            </w:r>
            <w:r>
              <w:rPr>
                <w:rFonts w:hint="eastAsia" w:ascii="Times New Roman" w:hAnsi="Times New Roman" w:eastAsia="宋体" w:cs="Times New Roman"/>
                <w:bCs/>
                <w:sz w:val="24"/>
                <w:szCs w:val="24"/>
                <w:lang w:eastAsia="zh-CN"/>
              </w:rPr>
              <w:t>。</w:t>
            </w:r>
            <w:r>
              <w:rPr>
                <w:rFonts w:hint="eastAsia" w:ascii="Times New Roman" w:hAnsi="Times New Roman" w:eastAsia="宋体" w:cs="Times New Roman"/>
                <w:bCs/>
                <w:sz w:val="24"/>
                <w:szCs w:val="24"/>
                <w:lang w:val="en-US" w:eastAsia="zh-CN"/>
              </w:rPr>
              <w:t>根据企业提供资料，本项目一期建设已完成，投资为10000万元，产能为</w:t>
            </w:r>
            <w:r>
              <w:rPr>
                <w:rFonts w:hint="eastAsia" w:ascii="Times New Roman" w:hAnsi="Times New Roman" w:eastAsia="宋体" w:cs="Times New Roman"/>
                <w:color w:val="auto"/>
                <w:sz w:val="24"/>
                <w:szCs w:val="24"/>
                <w:highlight w:val="none"/>
                <w:lang w:val="en-US" w:eastAsia="zh-CN"/>
              </w:rPr>
              <w:t>年产40万米高密度聚乙烯、聚氨酯保温管（采用普通发泡工艺）；二期建设内容为年产10万米高密度聚乙烯、聚氨酯保温管（采用喷涂发泡、缠绕工艺），</w:t>
            </w:r>
            <w:r>
              <w:rPr>
                <w:rFonts w:hint="default" w:ascii="Times New Roman" w:hAnsi="Times New Roman" w:eastAsia="宋体" w:cs="Times New Roman"/>
                <w:bCs/>
                <w:sz w:val="24"/>
                <w:szCs w:val="24"/>
                <w:lang w:val="en-US" w:eastAsia="zh-CN"/>
              </w:rPr>
              <w:t>项目占地</w:t>
            </w:r>
            <w:r>
              <w:rPr>
                <w:rFonts w:hint="default" w:ascii="Times New Roman" w:hAnsi="Times New Roman" w:eastAsia="宋体" w:cs="Times New Roman"/>
                <w:color w:val="auto"/>
                <w:sz w:val="24"/>
                <w:szCs w:val="24"/>
                <w:highlight w:val="none"/>
                <w:lang w:val="en-US" w:eastAsia="zh-CN"/>
              </w:rPr>
              <w:t>约</w:t>
            </w:r>
            <w:r>
              <w:rPr>
                <w:rFonts w:hint="eastAsia" w:ascii="Times New Roman" w:hAnsi="Times New Roman" w:eastAsia="宋体" w:cs="Times New Roman"/>
                <w:color w:val="auto"/>
                <w:sz w:val="24"/>
                <w:szCs w:val="24"/>
                <w:highlight w:val="none"/>
                <w:lang w:val="en-US" w:eastAsia="zh-CN"/>
              </w:rPr>
              <w:t>37109.68m</w:t>
            </w:r>
            <w:r>
              <w:rPr>
                <w:rFonts w:hint="eastAsia" w:ascii="Times New Roman" w:hAnsi="Times New Roman" w:eastAsia="宋体" w:cs="Times New Roman"/>
                <w:color w:val="auto"/>
                <w:sz w:val="24"/>
                <w:szCs w:val="24"/>
                <w:highlight w:val="none"/>
                <w:vertAlign w:val="superscript"/>
                <w:lang w:val="en-US" w:eastAsia="zh-CN"/>
              </w:rPr>
              <w:t>2</w:t>
            </w:r>
            <w:r>
              <w:rPr>
                <w:rFonts w:hint="eastAsia" w:ascii="Times New Roman" w:hAnsi="Times New Roman" w:eastAsia="宋体" w:cs="Times New Roman"/>
                <w:color w:val="auto"/>
                <w:sz w:val="24"/>
                <w:szCs w:val="24"/>
                <w:highlight w:val="none"/>
                <w:lang w:val="en-US" w:eastAsia="zh-CN"/>
              </w:rPr>
              <w:t>（55.66亩）</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Cs/>
                <w:sz w:val="24"/>
                <w:szCs w:val="24"/>
                <w:lang w:val="en-US" w:eastAsia="zh-CN"/>
              </w:rPr>
              <w:t>20</w:t>
            </w:r>
            <w:r>
              <w:rPr>
                <w:rFonts w:hint="eastAsia" w:ascii="Times New Roman" w:hAnsi="Times New Roman" w:eastAsia="宋体" w:cs="Times New Roman"/>
                <w:bCs/>
                <w:sz w:val="24"/>
                <w:szCs w:val="24"/>
                <w:lang w:val="en-US" w:eastAsia="zh-CN"/>
              </w:rPr>
              <w:t>22</w:t>
            </w:r>
            <w:r>
              <w:rPr>
                <w:rFonts w:hint="default" w:ascii="Times New Roman" w:hAnsi="Times New Roman" w:eastAsia="宋体" w:cs="Times New Roman"/>
                <w:bCs/>
                <w:sz w:val="24"/>
                <w:szCs w:val="24"/>
                <w:lang w:val="en-US" w:eastAsia="zh-CN"/>
              </w:rPr>
              <w:t>年</w:t>
            </w:r>
            <w:r>
              <w:rPr>
                <w:rFonts w:hint="eastAsia" w:ascii="Times New Roman" w:hAnsi="Times New Roman" w:eastAsia="宋体" w:cs="Times New Roman"/>
                <w:bCs/>
                <w:sz w:val="24"/>
                <w:szCs w:val="24"/>
                <w:lang w:val="en-US" w:eastAsia="zh-CN"/>
              </w:rPr>
              <w:t>12</w:t>
            </w:r>
            <w:r>
              <w:rPr>
                <w:rFonts w:hint="default" w:ascii="Times New Roman" w:hAnsi="Times New Roman" w:eastAsia="宋体" w:cs="Times New Roman"/>
                <w:bCs/>
                <w:sz w:val="24"/>
                <w:szCs w:val="24"/>
                <w:lang w:val="en-US" w:eastAsia="zh-CN"/>
              </w:rPr>
              <w:t>月，</w:t>
            </w:r>
            <w:r>
              <w:rPr>
                <w:rFonts w:hint="eastAsia" w:ascii="Times New Roman" w:hAnsi="Times New Roman" w:cs="Times New Roman" w:eastAsiaTheme="minorEastAsia"/>
                <w:color w:val="auto"/>
                <w:sz w:val="24"/>
                <w:szCs w:val="24"/>
                <w:highlight w:val="none"/>
                <w:lang w:val="en-US" w:eastAsia="zh-CN"/>
              </w:rPr>
              <w:t>利康环保科技(深圳)有限公司</w:t>
            </w:r>
            <w:r>
              <w:rPr>
                <w:rFonts w:hint="default" w:ascii="Times New Roman" w:hAnsi="Times New Roman" w:eastAsia="宋体" w:cs="Times New Roman"/>
                <w:color w:val="auto"/>
                <w:sz w:val="24"/>
                <w:szCs w:val="24"/>
                <w:lang w:val="en-US" w:eastAsia="zh-CN"/>
              </w:rPr>
              <w:t>编制完成了本项目的环境影响报告表，</w:t>
            </w:r>
            <w:r>
              <w:rPr>
                <w:rFonts w:hint="eastAsia" w:ascii="Times New Roman" w:hAnsi="Times New Roman" w:eastAsia="宋体" w:cs="Times New Roman"/>
                <w:color w:val="auto"/>
                <w:sz w:val="24"/>
                <w:szCs w:val="24"/>
                <w:highlight w:val="none"/>
                <w:lang w:val="en-US" w:eastAsia="zh-CN"/>
              </w:rPr>
              <w:t>2022</w:t>
            </w:r>
            <w:r>
              <w:rPr>
                <w:rFonts w:hint="default" w:ascii="Times New Roman" w:hAnsi="Times New Roman" w:eastAsia="宋体" w:cs="Times New Roman"/>
                <w:color w:val="auto"/>
                <w:sz w:val="24"/>
                <w:szCs w:val="24"/>
                <w:highlight w:val="none"/>
                <w:lang w:val="en-US" w:eastAsia="zh-CN"/>
              </w:rPr>
              <w:t>年</w:t>
            </w:r>
            <w:r>
              <w:rPr>
                <w:rFonts w:hint="eastAsia" w:ascii="Times New Roman" w:hAnsi="Times New Roman" w:eastAsia="宋体"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lang w:val="en-US" w:eastAsia="zh-CN"/>
              </w:rPr>
              <w:t>月</w:t>
            </w:r>
            <w:r>
              <w:rPr>
                <w:rFonts w:hint="eastAsia" w:ascii="Times New Roman" w:hAnsi="Times New Roman" w:eastAsia="宋体" w:cs="Times New Roman"/>
                <w:color w:val="auto"/>
                <w:sz w:val="24"/>
                <w:szCs w:val="24"/>
                <w:highlight w:val="none"/>
                <w:lang w:val="en-US" w:eastAsia="zh-CN"/>
              </w:rPr>
              <w:t>30</w:t>
            </w:r>
            <w:r>
              <w:rPr>
                <w:rFonts w:hint="default" w:ascii="Times New Roman" w:hAnsi="Times New Roman" w:eastAsia="宋体" w:cs="Times New Roman"/>
                <w:color w:val="auto"/>
                <w:sz w:val="24"/>
                <w:szCs w:val="24"/>
                <w:highlight w:val="none"/>
                <w:lang w:val="en-US" w:eastAsia="zh-CN"/>
              </w:rPr>
              <w:t>日，获得</w:t>
            </w:r>
            <w:r>
              <w:rPr>
                <w:rFonts w:hint="eastAsia" w:ascii="Times New Roman" w:hAnsi="Times New Roman" w:eastAsia="宋体" w:cs="Times New Roman"/>
                <w:color w:val="auto"/>
                <w:sz w:val="24"/>
                <w:szCs w:val="24"/>
                <w:highlight w:val="none"/>
                <w:lang w:val="en-US" w:eastAsia="zh-CN"/>
              </w:rPr>
              <w:t>新乡市生态环境局长垣分局</w:t>
            </w:r>
            <w:r>
              <w:rPr>
                <w:rFonts w:hint="default" w:ascii="Times New Roman" w:hAnsi="Times New Roman" w:eastAsia="宋体" w:cs="Times New Roman"/>
                <w:color w:val="auto"/>
                <w:sz w:val="24"/>
                <w:szCs w:val="24"/>
                <w:highlight w:val="none"/>
                <w:lang w:val="en-US" w:eastAsia="zh-CN"/>
              </w:rPr>
              <w:t>批复（长环审（</w:t>
            </w:r>
            <w:r>
              <w:rPr>
                <w:rFonts w:hint="eastAsia" w:ascii="Times New Roman" w:hAnsi="Times New Roman" w:eastAsia="宋体" w:cs="Times New Roman"/>
                <w:color w:val="auto"/>
                <w:sz w:val="24"/>
                <w:szCs w:val="24"/>
                <w:highlight w:val="none"/>
                <w:lang w:val="en-US" w:eastAsia="zh-CN"/>
              </w:rPr>
              <w:t>2022</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109</w:t>
            </w:r>
            <w:r>
              <w:rPr>
                <w:rFonts w:hint="default" w:ascii="Times New Roman" w:hAnsi="Times New Roman" w:eastAsia="宋体" w:cs="Times New Roman"/>
                <w:color w:val="auto"/>
                <w:sz w:val="24"/>
                <w:szCs w:val="24"/>
                <w:highlight w:val="none"/>
                <w:lang w:val="en-US" w:eastAsia="zh-CN"/>
              </w:rPr>
              <w:t>号</w:t>
            </w:r>
            <w:r>
              <w:rPr>
                <w:rFonts w:hint="default" w:ascii="Times New Roman" w:hAnsi="Times New Roman" w:eastAsia="宋体" w:cs="Times New Roman"/>
                <w:color w:val="auto"/>
                <w:sz w:val="24"/>
                <w:szCs w:val="24"/>
                <w:lang w:val="en-US" w:eastAsia="zh-CN"/>
              </w:rPr>
              <w:t>）。</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eastAsia="宋体"/>
                <w:color w:val="auto"/>
                <w:sz w:val="24"/>
                <w:szCs w:val="24"/>
                <w:lang w:eastAsia="zh-CN"/>
              </w:rPr>
              <w:t>我</w:t>
            </w:r>
            <w:r>
              <w:rPr>
                <w:rFonts w:hint="default" w:ascii="Times New Roman" w:hAnsi="Times New Roman" w:eastAsia="宋体" w:cs="Times New Roman"/>
                <w:color w:val="auto"/>
                <w:sz w:val="24"/>
                <w:szCs w:val="24"/>
                <w:lang w:val="en-US" w:eastAsia="zh-CN"/>
              </w:rPr>
              <w:t>公司</w:t>
            </w:r>
            <w:r>
              <w:rPr>
                <w:rFonts w:hint="eastAsia" w:ascii="Times New Roman" w:hAnsi="Times New Roman" w:eastAsia="宋体" w:cs="Times New Roman"/>
                <w:color w:val="auto"/>
                <w:sz w:val="24"/>
                <w:szCs w:val="24"/>
                <w:lang w:val="en-US" w:eastAsia="zh-CN"/>
              </w:rPr>
              <w:t>编制了</w:t>
            </w:r>
            <w:r>
              <w:rPr>
                <w:rFonts w:hint="default" w:ascii="Times New Roman" w:hAnsi="Times New Roman" w:eastAsia="宋体" w:cs="Times New Roman"/>
                <w:color w:val="auto"/>
                <w:sz w:val="24"/>
                <w:szCs w:val="24"/>
                <w:lang w:val="en-US" w:eastAsia="zh-CN"/>
              </w:rPr>
              <w:t>该项目的竣工环境保护验收监测工作</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按照国家有关规范要求，编制完成本项目的验收报告。</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p>
          <w:p>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default" w:ascii="Times New Roman" w:hAnsi="Times New Roman" w:eastAsia="宋体" w:cs="Times New Roman"/>
                <w:color w:val="auto"/>
                <w:sz w:val="24"/>
                <w:szCs w:val="24"/>
                <w:lang w:val="en-US"/>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7506" w:type="dxa"/>
            <w:gridSpan w:val="5"/>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及修改单（</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color w:val="auto"/>
                <w:sz w:val="24"/>
                <w:szCs w:val="24"/>
                <w:highlight w:val="none"/>
                <w:lang w:val="en-US" w:eastAsia="zh-CN"/>
              </w:rPr>
              <w:t>河南中科防腐保温工程有限公司年产50万米高密度聚乙烯、聚氨酯保温管项目</w:t>
            </w:r>
            <w:r>
              <w:rPr>
                <w:rFonts w:hint="default" w:ascii="Times New Roman" w:hAnsi="Times New Roman" w:eastAsia="宋体" w:cs="Times New Roman"/>
                <w:color w:val="auto"/>
                <w:sz w:val="24"/>
                <w:szCs w:val="24"/>
                <w:highlight w:val="none"/>
                <w:lang w:val="en-US" w:eastAsia="zh-CN"/>
              </w:rPr>
              <w:t>环境影</w:t>
            </w:r>
            <w:r>
              <w:rPr>
                <w:rFonts w:hint="default" w:ascii="Times New Roman" w:hAnsi="Times New Roman" w:cs="Times New Roman" w:eastAsiaTheme="minorEastAsia"/>
                <w:sz w:val="24"/>
                <w:szCs w:val="24"/>
                <w:lang w:val="en-US" w:eastAsia="zh-CN"/>
              </w:rPr>
              <w:t>响报告表》（</w:t>
            </w:r>
            <w:r>
              <w:rPr>
                <w:rFonts w:hint="eastAsia" w:ascii="Times New Roman" w:hAnsi="Times New Roman" w:cs="Times New Roman" w:eastAsiaTheme="minorEastAsia"/>
                <w:color w:val="auto"/>
                <w:sz w:val="24"/>
                <w:szCs w:val="24"/>
                <w:highlight w:val="none"/>
                <w:lang w:val="en-US" w:eastAsia="zh-CN"/>
              </w:rPr>
              <w:t>利康环保科技(深圳)有限公司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22</w:t>
            </w:r>
            <w:r>
              <w:rPr>
                <w:rFonts w:hint="default" w:ascii="Times New Roman" w:hAnsi="Times New Roman" w:cs="Times New Roman" w:eastAsiaTheme="minorEastAsia"/>
                <w:sz w:val="24"/>
                <w:szCs w:val="24"/>
                <w:lang w:val="en-US" w:eastAsia="zh-CN"/>
              </w:rPr>
              <w:t>年）；</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（15）</w:t>
            </w:r>
            <w:r>
              <w:rPr>
                <w:rFonts w:hint="eastAsia" w:ascii="Times New Roman" w:hAnsi="Times New Roman" w:eastAsia="宋体" w:cs="Times New Roman"/>
                <w:color w:val="auto"/>
                <w:sz w:val="24"/>
                <w:szCs w:val="24"/>
                <w:highlight w:val="none"/>
                <w:lang w:val="en-US" w:eastAsia="zh-CN"/>
              </w:rPr>
              <w:t>长垣市生态环境分局</w:t>
            </w:r>
            <w:r>
              <w:rPr>
                <w:rFonts w:hint="default" w:ascii="Times New Roman" w:hAnsi="Times New Roman" w:eastAsia="宋体" w:cs="Times New Roman"/>
                <w:color w:val="auto"/>
                <w:sz w:val="24"/>
                <w:szCs w:val="24"/>
                <w:highlight w:val="none"/>
                <w:lang w:val="en-US" w:eastAsia="zh-CN"/>
              </w:rPr>
              <w:t>批复关于</w:t>
            </w:r>
            <w:r>
              <w:rPr>
                <w:rFonts w:hint="eastAsia" w:ascii="Times New Roman" w:hAnsi="Times New Roman" w:eastAsia="宋体" w:cs="Times New Roman"/>
                <w:color w:val="auto"/>
                <w:sz w:val="24"/>
                <w:szCs w:val="24"/>
                <w:highlight w:val="none"/>
                <w:lang w:val="en-US" w:eastAsia="zh-CN"/>
              </w:rPr>
              <w:t>《河南中科防腐保温工程有限公司年产50万米高密度聚乙烯、聚氨酯保温管项目</w:t>
            </w:r>
            <w:r>
              <w:rPr>
                <w:rFonts w:hint="default" w:ascii="Times New Roman" w:hAnsi="Times New Roman" w:eastAsia="宋体" w:cs="Times New Roman"/>
                <w:color w:val="auto"/>
                <w:sz w:val="24"/>
                <w:szCs w:val="24"/>
                <w:highlight w:val="none"/>
                <w:lang w:val="en-US" w:eastAsia="zh-CN"/>
              </w:rPr>
              <w:t>环境影响报告表》的批复（长环审（</w:t>
            </w:r>
            <w:r>
              <w:rPr>
                <w:rFonts w:hint="eastAsia" w:ascii="Times New Roman" w:hAnsi="Times New Roman" w:eastAsia="宋体" w:cs="Times New Roman"/>
                <w:color w:val="auto"/>
                <w:sz w:val="24"/>
                <w:szCs w:val="24"/>
                <w:highlight w:val="none"/>
                <w:lang w:val="en-US" w:eastAsia="zh-CN"/>
              </w:rPr>
              <w:t>2022</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109</w:t>
            </w:r>
            <w:r>
              <w:rPr>
                <w:rFonts w:hint="default" w:ascii="Times New Roman" w:hAnsi="Times New Roman" w:eastAsia="宋体" w:cs="Times New Roman"/>
                <w:color w:val="auto"/>
                <w:sz w:val="24"/>
                <w:szCs w:val="24"/>
                <w:highlight w:val="none"/>
                <w:lang w:val="en-US" w:eastAsia="zh-CN"/>
              </w:rPr>
              <w:t>号</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1751" w:type="dxa"/>
            <w:vAlign w:val="center"/>
          </w:tcPr>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7506" w:type="dxa"/>
            <w:gridSpan w:val="5"/>
            <w:vAlign w:val="center"/>
          </w:tcPr>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kern w:val="0"/>
                <w:sz w:val="24"/>
                <w:szCs w:val="24"/>
                <w:lang w:eastAsia="zh-CN"/>
              </w:rPr>
            </w:pPr>
            <w:r>
              <w:rPr>
                <w:rFonts w:hint="default" w:ascii="Times New Roman" w:hAnsi="Times New Roman" w:eastAsia="宋体" w:cs="Times New Roman"/>
                <w:b/>
                <w:bCs/>
                <w:kern w:val="0"/>
                <w:sz w:val="24"/>
                <w:szCs w:val="24"/>
                <w:lang w:eastAsia="zh-CN"/>
              </w:rPr>
              <w:t>表</w:t>
            </w:r>
            <w:r>
              <w:rPr>
                <w:rFonts w:hint="eastAsia" w:ascii="Times New Roman" w:hAnsi="Times New Roman" w:eastAsia="宋体" w:cs="Times New Roman"/>
                <w:b/>
                <w:bCs/>
                <w:kern w:val="0"/>
                <w:sz w:val="24"/>
                <w:szCs w:val="24"/>
                <w:lang w:val="en-US" w:eastAsia="zh-CN"/>
              </w:rPr>
              <w:t>1</w:t>
            </w:r>
            <w:r>
              <w:rPr>
                <w:rFonts w:hint="default" w:ascii="Times New Roman" w:hAnsi="Times New Roman" w:eastAsia="宋体" w:cs="Times New Roman"/>
                <w:b/>
                <w:bCs/>
                <w:kern w:val="0"/>
                <w:sz w:val="24"/>
                <w:szCs w:val="24"/>
                <w:lang w:val="en-US" w:eastAsia="zh-CN"/>
              </w:rPr>
              <w:t xml:space="preserve">    污染物</w:t>
            </w:r>
            <w:r>
              <w:rPr>
                <w:rFonts w:hint="default" w:ascii="Times New Roman" w:hAnsi="Times New Roman" w:eastAsia="宋体" w:cs="Times New Roman"/>
                <w:b/>
                <w:bCs/>
                <w:kern w:val="0"/>
                <w:sz w:val="24"/>
                <w:szCs w:val="24"/>
              </w:rPr>
              <w:t>排放控制标准</w:t>
            </w:r>
            <w:r>
              <w:rPr>
                <w:rFonts w:hint="default" w:ascii="Times New Roman" w:hAnsi="Times New Roman" w:eastAsia="宋体" w:cs="Times New Roman"/>
                <w:b/>
                <w:bCs/>
                <w:kern w:val="0"/>
                <w:sz w:val="24"/>
                <w:szCs w:val="24"/>
                <w:lang w:eastAsia="zh-CN"/>
              </w:rPr>
              <w:t>一览表</w:t>
            </w:r>
          </w:p>
          <w:tbl>
            <w:tblPr>
              <w:tblStyle w:val="14"/>
              <w:tblW w:w="73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39"/>
              <w:gridCol w:w="1620"/>
              <w:gridCol w:w="1079"/>
              <w:gridCol w:w="853"/>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65"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环境</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val="0"/>
                      <w:bCs w:val="0"/>
                      <w:sz w:val="21"/>
                      <w:szCs w:val="21"/>
                      <w:highlight w:val="none"/>
                      <w:u w:val="none"/>
                      <w:lang w:val="en-US" w:eastAsia="zh-CN"/>
                    </w:rPr>
                    <w:t>要素</w:t>
                  </w:r>
                </w:p>
              </w:tc>
              <w:tc>
                <w:tcPr>
                  <w:tcW w:w="113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标准编号</w:t>
                  </w:r>
                </w:p>
              </w:tc>
              <w:tc>
                <w:tcPr>
                  <w:tcW w:w="1620"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标准名称</w:t>
                  </w:r>
                </w:p>
              </w:tc>
              <w:tc>
                <w:tcPr>
                  <w:tcW w:w="107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执行级别</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b w:val="0"/>
                      <w:bCs w:val="0"/>
                      <w:sz w:val="21"/>
                      <w:szCs w:val="21"/>
                      <w:highlight w:val="none"/>
                      <w:u w:val="none"/>
                      <w:lang w:val="en-US" w:eastAsia="zh-CN"/>
                    </w:rPr>
                    <w:t>（类别）</w:t>
                  </w:r>
                </w:p>
              </w:tc>
              <w:tc>
                <w:tcPr>
                  <w:tcW w:w="2700" w:type="dxa"/>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主要标准要求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13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620"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pStyle w:val="6"/>
                    <w:keepNext w:val="0"/>
                    <w:keepLines w:val="0"/>
                    <w:pageBreakBefore w:val="0"/>
                    <w:widowControl/>
                    <w:kinsoku/>
                    <w:wordWrap/>
                    <w:overflowPunct/>
                    <w:topLinePunct w:val="0"/>
                    <w:autoSpaceDE/>
                    <w:autoSpaceDN/>
                    <w:bidi w:val="0"/>
                    <w:adjustRightInd w:val="0"/>
                    <w:spacing w:after="0" w:afterLines="0"/>
                    <w:ind w:left="0" w:leftChars="0" w:right="0" w:rightChars="0"/>
                    <w:textAlignment w:val="auto"/>
                    <w:rPr>
                      <w:rFonts w:hint="default" w:ascii="Times New Roman" w:hAnsi="Times New Roman" w:cs="Times New Roman" w:eastAsiaTheme="minorEastAsia"/>
                      <w:sz w:val="21"/>
                      <w:szCs w:val="21"/>
                      <w:lang w:val="en-US" w:eastAsia="zh-CN"/>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kern w:val="0"/>
                      <w:sz w:val="21"/>
                      <w:szCs w:val="21"/>
                      <w:lang w:val="en-US" w:eastAsia="zh-CN"/>
                    </w:rPr>
                  </w:pPr>
                  <w:r>
                    <w:rPr>
                      <w:rFonts w:hint="default" w:ascii="Times New Roman" w:hAnsi="Times New Roman" w:cs="Times New Roman" w:eastAsiaTheme="minorEastAsia"/>
                      <w:kern w:val="0"/>
                      <w:sz w:val="21"/>
                      <w:szCs w:val="21"/>
                      <w:lang w:val="en-US" w:eastAsia="zh-CN"/>
                    </w:rPr>
                    <w:t>参数</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765"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废气</w:t>
                  </w: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DB41/1604-2018</w:t>
                  </w:r>
                </w:p>
              </w:tc>
              <w:tc>
                <w:tcPr>
                  <w:tcW w:w="162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《餐饮业油烟污染物排放标准》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小型</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油烟浓度≤1.5mg/m</w:t>
                  </w:r>
                  <w:r>
                    <w:rPr>
                      <w:rFonts w:hint="default" w:ascii="Times New Roman" w:hAnsi="Times New Roman" w:cs="Times New Roman" w:eastAsiaTheme="minorEastAsia"/>
                      <w:b w:val="0"/>
                      <w:bCs w:val="0"/>
                      <w:sz w:val="21"/>
                      <w:szCs w:val="21"/>
                      <w:highlight w:val="none"/>
                      <w:u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GB16297</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-1996</w:t>
                  </w:r>
                </w:p>
              </w:tc>
              <w:tc>
                <w:tcPr>
                  <w:tcW w:w="162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《大气污染物</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综合排放标准》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表2</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颗粒物</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有组织：排放速率3.5kg/h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13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GB31572</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-2015</w:t>
                  </w:r>
                </w:p>
              </w:tc>
              <w:tc>
                <w:tcPr>
                  <w:tcW w:w="1620"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《合成树脂工业污染物排放标准》</w:t>
                  </w:r>
                </w:p>
              </w:tc>
              <w:tc>
                <w:tcPr>
                  <w:tcW w:w="1079" w:type="dxa"/>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表5</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颗粒物</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有组织：浓度20mg/m</w:t>
                  </w:r>
                  <w:r>
                    <w:rPr>
                      <w:rFonts w:hint="default" w:ascii="Times New Roman" w:hAnsi="Times New Roman" w:cs="Times New Roman" w:eastAsiaTheme="minorEastAsia"/>
                      <w:b w:val="0"/>
                      <w:bCs w:val="0"/>
                      <w:sz w:val="21"/>
                      <w:szCs w:val="21"/>
                      <w:highlight w:val="none"/>
                      <w:u w:val="none"/>
                      <w:vertAlign w:val="superscript"/>
                      <w:lang w:val="en-US" w:eastAsia="zh-CN"/>
                    </w:rPr>
                    <w:t>3</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无组织：1.0mg/m</w:t>
                  </w:r>
                  <w:r>
                    <w:rPr>
                      <w:rFonts w:hint="default" w:ascii="Times New Roman" w:hAnsi="Times New Roman" w:cs="Times New Roman" w:eastAsiaTheme="minorEastAsia"/>
                      <w:b w:val="0"/>
                      <w:bCs w:val="0"/>
                      <w:sz w:val="21"/>
                      <w:szCs w:val="21"/>
                      <w:highlight w:val="none"/>
                      <w:u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13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620"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1079"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非甲烷总烃</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有组织：浓度60mg/m</w:t>
                  </w:r>
                  <w:r>
                    <w:rPr>
                      <w:rFonts w:hint="default" w:ascii="Times New Roman" w:hAnsi="Times New Roman" w:cs="Times New Roman" w:eastAsiaTheme="minorEastAsia"/>
                      <w:b w:val="0"/>
                      <w:bCs w:val="0"/>
                      <w:sz w:val="21"/>
                      <w:szCs w:val="21"/>
                      <w:highlight w:val="none"/>
                      <w:u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3838" w:type="dxa"/>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《新乡市生态环境局关于进一步规范工业企业颗粒物排放限值的通知》</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颗粒物</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颗粒物排放浓度不高于10mg/m</w:t>
                  </w:r>
                  <w:r>
                    <w:rPr>
                      <w:rFonts w:hint="default" w:ascii="Times New Roman" w:hAnsi="Times New Roman" w:cs="Times New Roman" w:eastAsiaTheme="minorEastAsia"/>
                      <w:b w:val="0"/>
                      <w:bCs w:val="0"/>
                      <w:sz w:val="21"/>
                      <w:szCs w:val="21"/>
                      <w:highlight w:val="none"/>
                      <w:u w:val="none"/>
                      <w:vertAlign w:val="superscript"/>
                      <w:lang w:val="en-US" w:eastAsia="zh-CN"/>
                    </w:rPr>
                    <w:t>3</w:t>
                  </w:r>
                  <w:r>
                    <w:rPr>
                      <w:rFonts w:hint="default" w:ascii="Times New Roman" w:hAnsi="Times New Roman" w:cs="Times New Roman" w:eastAsiaTheme="minorEastAsia"/>
                      <w:b w:val="0"/>
                      <w:bCs w:val="0"/>
                      <w:sz w:val="21"/>
                      <w:szCs w:val="21"/>
                      <w:highlight w:val="none"/>
                      <w:u w:val="none"/>
                      <w:lang w:val="en-US" w:eastAsia="zh-CN"/>
                    </w:rPr>
                    <w:t>，厂界颗粒物排放浓度不高于0.5mg/m</w:t>
                  </w:r>
                  <w:r>
                    <w:rPr>
                      <w:rFonts w:hint="default" w:ascii="Times New Roman" w:hAnsi="Times New Roman" w:cs="Times New Roman" w:eastAsiaTheme="minorEastAsia"/>
                      <w:b w:val="0"/>
                      <w:bCs w:val="0"/>
                      <w:sz w:val="21"/>
                      <w:szCs w:val="21"/>
                      <w:highlight w:val="none"/>
                      <w:u w:val="none"/>
                      <w:vertAlign w:val="superscript"/>
                      <w:lang w:val="en-US" w:eastAsia="zh-CN"/>
                    </w:rPr>
                    <w:t>3</w:t>
                  </w:r>
                  <w:r>
                    <w:rPr>
                      <w:rFonts w:hint="default" w:ascii="Times New Roman" w:hAnsi="Times New Roman" w:cs="Times New Roman" w:eastAsiaTheme="minorEastAsia"/>
                      <w:b w:val="0"/>
                      <w:bCs w:val="0"/>
                      <w:sz w:val="21"/>
                      <w:szCs w:val="21"/>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3838" w:type="dxa"/>
                  <w:gridSpan w:val="3"/>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《关于全省开展工业企业挥发性有机物专项治理工作中排放建议值的通知》（豫环攻坚办〔2017〕162号）排放标准</w:t>
                  </w:r>
                </w:p>
              </w:tc>
              <w:tc>
                <w:tcPr>
                  <w:tcW w:w="853" w:type="dxa"/>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非甲烷总烃</w:t>
                  </w:r>
                </w:p>
              </w:tc>
              <w:tc>
                <w:tcPr>
                  <w:tcW w:w="1847" w:type="dxa"/>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2.0mg/m</w:t>
                  </w:r>
                  <w:r>
                    <w:rPr>
                      <w:rFonts w:hint="default" w:ascii="Times New Roman" w:hAnsi="Times New Roman" w:cs="Times New Roman" w:eastAsiaTheme="minorEastAsia"/>
                      <w:b w:val="0"/>
                      <w:bCs w:val="0"/>
                      <w:sz w:val="21"/>
                      <w:szCs w:val="21"/>
                      <w:highlight w:val="none"/>
                      <w:u w:val="none"/>
                      <w:vertAlign w:val="superscript"/>
                      <w:lang w:val="en-US" w:eastAsia="zh-CN"/>
                    </w:rPr>
                    <w:t>3</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（企业边界）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3838" w:type="dxa"/>
                  <w:gridSpan w:val="3"/>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r>
                    <w:rPr>
                      <w:rFonts w:hint="eastAsia" w:ascii="Times New Roman" w:hAnsi="Times New Roman" w:cs="Times New Roman" w:eastAsiaTheme="minorEastAsia"/>
                      <w:b w:val="0"/>
                      <w:bCs w:val="0"/>
                      <w:sz w:val="21"/>
                      <w:szCs w:val="21"/>
                      <w:highlight w:val="none"/>
                      <w:u w:val="none"/>
                      <w:lang w:val="en-US" w:eastAsia="zh-CN"/>
                    </w:rPr>
                    <w:t>河南省</w:t>
                  </w:r>
                  <w:r>
                    <w:rPr>
                      <w:rFonts w:hint="default" w:ascii="Times New Roman" w:hAnsi="Times New Roman" w:cs="Times New Roman" w:eastAsiaTheme="minorEastAsia"/>
                      <w:b w:val="0"/>
                      <w:bCs w:val="0"/>
                      <w:sz w:val="21"/>
                      <w:szCs w:val="21"/>
                      <w:highlight w:val="none"/>
                      <w:u w:val="none"/>
                      <w:lang w:val="en-US" w:eastAsia="zh-CN"/>
                    </w:rPr>
                    <w:t>重污染天气重点行业应急减排措施制定技术指南》</w:t>
                  </w:r>
                  <w:r>
                    <w:rPr>
                      <w:rFonts w:hint="eastAsia" w:ascii="Times New Roman" w:hAnsi="Times New Roman" w:cs="Times New Roman" w:eastAsiaTheme="minorEastAsia"/>
                      <w:b w:val="0"/>
                      <w:bCs w:val="0"/>
                      <w:sz w:val="21"/>
                      <w:szCs w:val="21"/>
                      <w:highlight w:val="none"/>
                      <w:u w:val="none"/>
                      <w:lang w:val="en-US" w:eastAsia="zh-CN"/>
                    </w:rPr>
                    <w:t>（2021年修订版塑料制品A级要求）</w:t>
                  </w:r>
                </w:p>
              </w:tc>
              <w:tc>
                <w:tcPr>
                  <w:tcW w:w="853" w:type="dxa"/>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非甲烷总烃</w:t>
                  </w:r>
                </w:p>
              </w:tc>
              <w:tc>
                <w:tcPr>
                  <w:tcW w:w="1847" w:type="dxa"/>
                  <w:tcBorders>
                    <w:bottom w:val="single" w:color="000000" w:sz="6" w:space="0"/>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eastAsia"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有组织：</w:t>
                  </w:r>
                  <w:r>
                    <w:rPr>
                      <w:rFonts w:hint="eastAsia" w:ascii="Times New Roman" w:hAnsi="Times New Roman" w:cs="Times New Roman" w:eastAsiaTheme="minorEastAsia"/>
                      <w:b w:val="0"/>
                      <w:bCs w:val="0"/>
                      <w:sz w:val="21"/>
                      <w:szCs w:val="21"/>
                      <w:highlight w:val="none"/>
                      <w:u w:val="none"/>
                      <w:lang w:val="en-US" w:eastAsia="zh-CN"/>
                    </w:rPr>
                    <w:t>1</w:t>
                  </w:r>
                  <w:r>
                    <w:rPr>
                      <w:rFonts w:hint="default" w:ascii="Times New Roman" w:hAnsi="Times New Roman" w:cs="Times New Roman" w:eastAsiaTheme="minorEastAsia"/>
                      <w:b w:val="0"/>
                      <w:bCs w:val="0"/>
                      <w:sz w:val="21"/>
                      <w:szCs w:val="21"/>
                      <w:highlight w:val="none"/>
                      <w:u w:val="none"/>
                      <w:lang w:val="en-US" w:eastAsia="zh-CN"/>
                    </w:rPr>
                    <w:t>0mg/m</w:t>
                  </w:r>
                  <w:r>
                    <w:rPr>
                      <w:rFonts w:hint="default" w:ascii="Times New Roman" w:hAnsi="Times New Roman" w:cs="Times New Roman" w:eastAsiaTheme="minorEastAsia"/>
                      <w:b w:val="0"/>
                      <w:bCs w:val="0"/>
                      <w:sz w:val="21"/>
                      <w:szCs w:val="21"/>
                      <w:highlight w:val="none"/>
                      <w:u w:val="none"/>
                      <w:vertAlign w:val="superscript"/>
                      <w:lang w:val="en-US" w:eastAsia="zh-CN"/>
                    </w:rPr>
                    <w:t>3</w:t>
                  </w:r>
                  <w:r>
                    <w:rPr>
                      <w:rFonts w:hint="eastAsia" w:ascii="Times New Roman" w:hAnsi="Times New Roman" w:cs="Times New Roman" w:eastAsiaTheme="minorEastAsia"/>
                      <w:b w:val="0"/>
                      <w:bCs w:val="0"/>
                      <w:sz w:val="21"/>
                      <w:szCs w:val="21"/>
                      <w:highlight w:val="none"/>
                      <w:u w:val="none"/>
                      <w:lang w:val="en-US" w:eastAsia="zh-CN"/>
                    </w:rPr>
                    <w:t>（</w:t>
                  </w:r>
                  <w:r>
                    <w:rPr>
                      <w:rFonts w:hint="default" w:ascii="Times New Roman" w:hAnsi="Times New Roman" w:cs="Times New Roman" w:eastAsiaTheme="minorEastAsia"/>
                      <w:b w:val="0"/>
                      <w:bCs w:val="0"/>
                      <w:sz w:val="21"/>
                      <w:szCs w:val="21"/>
                      <w:highlight w:val="none"/>
                      <w:u w:val="none"/>
                      <w:lang w:val="en-US" w:eastAsia="zh-CN"/>
                    </w:rPr>
                    <w:t>去除率80%</w:t>
                  </w:r>
                  <w:r>
                    <w:rPr>
                      <w:rFonts w:hint="eastAsia" w:ascii="Times New Roman" w:hAnsi="Times New Roman" w:cs="Times New Roman" w:eastAsiaTheme="minorEastAsia"/>
                      <w:b w:val="0"/>
                      <w:bCs w:val="0"/>
                      <w:sz w:val="21"/>
                      <w:szCs w:val="21"/>
                      <w:highlight w:val="none"/>
                      <w:u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企业边界1h平均浓度低于2mg/m3；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65" w:type="dxa"/>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p>
              </w:tc>
              <w:tc>
                <w:tcPr>
                  <w:tcW w:w="1139" w:type="dxa"/>
                  <w:tcBorders>
                    <w:tl2br w:val="nil"/>
                    <w:tr2bl w:val="nil"/>
                  </w:tcBorders>
                  <w:noWrap w:val="0"/>
                  <w:vAlign w:val="center"/>
                </w:tcPr>
                <w:p>
                  <w:pPr>
                    <w:pStyle w:val="6"/>
                    <w:ind w:left="-110" w:leftChars="-50" w:right="-110" w:rightChars="-50"/>
                    <w:rPr>
                      <w:rFonts w:hint="default" w:ascii="Times New Roman" w:hAnsi="Times New Roman" w:cs="Times New Roman" w:eastAsiaTheme="minorEastAsia"/>
                      <w:b w:val="0"/>
                      <w:bCs w:val="0"/>
                      <w:sz w:val="21"/>
                      <w:szCs w:val="21"/>
                      <w:highlight w:val="none"/>
                      <w:u w:val="none"/>
                      <w:lang w:val="en-US" w:eastAsia="zh-CN" w:bidi="ar-SA"/>
                    </w:rPr>
                  </w:pPr>
                  <w:r>
                    <w:rPr>
                      <w:rFonts w:hint="default" w:ascii="Times New Roman" w:hAnsi="Times New Roman" w:cs="Times New Roman" w:eastAsiaTheme="minorEastAsia"/>
                      <w:b w:val="0"/>
                      <w:bCs w:val="0"/>
                      <w:sz w:val="21"/>
                      <w:szCs w:val="21"/>
                      <w:highlight w:val="none"/>
                      <w:u w:val="none"/>
                      <w:lang w:val="en-US" w:eastAsia="zh-CN" w:bidi="ar-SA"/>
                    </w:rPr>
                    <w:t>GB37822-2019</w:t>
                  </w:r>
                </w:p>
              </w:tc>
              <w:tc>
                <w:tcPr>
                  <w:tcW w:w="1620" w:type="dxa"/>
                  <w:tcBorders>
                    <w:tl2br w:val="nil"/>
                    <w:tr2bl w:val="nil"/>
                  </w:tcBorders>
                  <w:noWrap w:val="0"/>
                  <w:vAlign w:val="center"/>
                </w:tcPr>
                <w:p>
                  <w:pPr>
                    <w:pStyle w:val="6"/>
                    <w:ind w:left="-110" w:leftChars="-50" w:right="-110" w:rightChars="-50"/>
                    <w:rPr>
                      <w:rFonts w:hint="default" w:ascii="Times New Roman" w:hAnsi="Times New Roman" w:cs="Times New Roman" w:eastAsiaTheme="minorEastAsia"/>
                      <w:b w:val="0"/>
                      <w:bCs w:val="0"/>
                      <w:sz w:val="21"/>
                      <w:szCs w:val="21"/>
                      <w:highlight w:val="none"/>
                      <w:u w:val="none"/>
                      <w:lang w:val="en-US" w:eastAsia="zh-CN" w:bidi="ar-SA"/>
                    </w:rPr>
                  </w:pPr>
                  <w:r>
                    <w:rPr>
                      <w:rFonts w:hint="eastAsia" w:ascii="Times New Roman" w:hAnsi="Times New Roman" w:cs="Times New Roman" w:eastAsiaTheme="minorEastAsia"/>
                      <w:b w:val="0"/>
                      <w:bCs w:val="0"/>
                      <w:sz w:val="21"/>
                      <w:szCs w:val="21"/>
                      <w:highlight w:val="none"/>
                      <w:u w:val="none"/>
                      <w:lang w:val="en-US" w:eastAsia="zh-CN" w:bidi="ar-SA"/>
                    </w:rPr>
                    <w:t>《</w:t>
                  </w:r>
                  <w:r>
                    <w:rPr>
                      <w:rFonts w:hint="default" w:ascii="Times New Roman" w:hAnsi="Times New Roman" w:cs="Times New Roman" w:eastAsiaTheme="minorEastAsia"/>
                      <w:b w:val="0"/>
                      <w:bCs w:val="0"/>
                      <w:sz w:val="21"/>
                      <w:szCs w:val="21"/>
                      <w:highlight w:val="none"/>
                      <w:u w:val="none"/>
                      <w:lang w:val="en-US" w:eastAsia="zh-CN" w:bidi="ar-SA"/>
                    </w:rPr>
                    <w:t>挥发性有机物无组织排放控制标准</w:t>
                  </w:r>
                  <w:r>
                    <w:rPr>
                      <w:rFonts w:hint="eastAsia" w:ascii="Times New Roman" w:hAnsi="Times New Roman" w:cs="Times New Roman" w:eastAsiaTheme="minorEastAsia"/>
                      <w:b w:val="0"/>
                      <w:bCs w:val="0"/>
                      <w:sz w:val="21"/>
                      <w:szCs w:val="21"/>
                      <w:highlight w:val="none"/>
                      <w:u w:val="none"/>
                      <w:lang w:val="en-US" w:eastAsia="zh-CN" w:bidi="ar-SA"/>
                    </w:rPr>
                    <w:t>》</w:t>
                  </w:r>
                </w:p>
              </w:tc>
              <w:tc>
                <w:tcPr>
                  <w:tcW w:w="1079" w:type="dxa"/>
                  <w:tcBorders>
                    <w:tl2br w:val="nil"/>
                    <w:tr2bl w:val="nil"/>
                  </w:tcBorders>
                  <w:noWrap w:val="0"/>
                  <w:vAlign w:val="center"/>
                </w:tcPr>
                <w:p>
                  <w:pPr>
                    <w:jc w:val="center"/>
                    <w:rPr>
                      <w:rFonts w:hint="default" w:ascii="Times New Roman" w:hAnsi="Times New Roman" w:cs="Times New Roman" w:eastAsiaTheme="minorEastAsia"/>
                      <w:b w:val="0"/>
                      <w:bCs w:val="0"/>
                      <w:sz w:val="21"/>
                      <w:szCs w:val="21"/>
                      <w:highlight w:val="none"/>
                      <w:u w:val="none"/>
                      <w:lang w:val="en-US" w:eastAsia="zh-CN" w:bidi="ar-SA"/>
                    </w:rPr>
                  </w:pPr>
                  <w:r>
                    <w:rPr>
                      <w:rFonts w:hint="eastAsia" w:ascii="Times New Roman" w:hAnsi="Times New Roman" w:cs="Times New Roman" w:eastAsiaTheme="minorEastAsia"/>
                      <w:b w:val="0"/>
                      <w:bCs w:val="0"/>
                      <w:sz w:val="21"/>
                      <w:szCs w:val="21"/>
                      <w:highlight w:val="none"/>
                      <w:u w:val="none"/>
                      <w:lang w:val="en-US" w:eastAsia="zh-CN" w:bidi="ar-SA"/>
                    </w:rPr>
                    <w:t>/</w:t>
                  </w:r>
                </w:p>
              </w:tc>
              <w:tc>
                <w:tcPr>
                  <w:tcW w:w="853" w:type="dxa"/>
                  <w:tcBorders>
                    <w:tl2br w:val="nil"/>
                    <w:tr2bl w:val="nil"/>
                  </w:tcBorders>
                  <w:noWrap w:val="0"/>
                  <w:vAlign w:val="center"/>
                </w:tcPr>
                <w:p>
                  <w:pPr>
                    <w:jc w:val="center"/>
                    <w:rPr>
                      <w:rFonts w:hint="eastAsia" w:ascii="Times New Roman" w:hAnsi="Times New Roman" w:cs="Times New Roman" w:eastAsiaTheme="minorEastAsia"/>
                      <w:b w:val="0"/>
                      <w:bCs w:val="0"/>
                      <w:sz w:val="21"/>
                      <w:szCs w:val="21"/>
                      <w:highlight w:val="none"/>
                      <w:u w:val="none"/>
                      <w:lang w:val="en-US" w:eastAsia="zh-CN" w:bidi="ar-SA"/>
                    </w:rPr>
                  </w:pPr>
                  <w:r>
                    <w:rPr>
                      <w:rFonts w:hint="eastAsia" w:ascii="Times New Roman" w:hAnsi="Times New Roman" w:cs="Times New Roman" w:eastAsiaTheme="minorEastAsia"/>
                      <w:b w:val="0"/>
                      <w:bCs w:val="0"/>
                      <w:sz w:val="21"/>
                      <w:szCs w:val="21"/>
                      <w:highlight w:val="none"/>
                      <w:u w:val="none"/>
                      <w:lang w:val="en-US" w:eastAsia="zh-CN" w:bidi="ar-SA"/>
                    </w:rPr>
                    <w:t>非甲烷</w:t>
                  </w:r>
                </w:p>
                <w:p>
                  <w:pPr>
                    <w:jc w:val="center"/>
                    <w:rPr>
                      <w:rFonts w:hint="default" w:ascii="Times New Roman" w:hAnsi="Times New Roman" w:cs="Times New Roman" w:eastAsiaTheme="minorEastAsia"/>
                      <w:b w:val="0"/>
                      <w:bCs w:val="0"/>
                      <w:sz w:val="21"/>
                      <w:szCs w:val="21"/>
                      <w:highlight w:val="none"/>
                      <w:u w:val="none"/>
                      <w:lang w:val="en-US" w:eastAsia="zh-CN" w:bidi="ar-SA"/>
                    </w:rPr>
                  </w:pPr>
                  <w:r>
                    <w:rPr>
                      <w:rFonts w:hint="eastAsia" w:ascii="Times New Roman" w:hAnsi="Times New Roman" w:cs="Times New Roman" w:eastAsiaTheme="minorEastAsia"/>
                      <w:b w:val="0"/>
                      <w:bCs w:val="0"/>
                      <w:sz w:val="21"/>
                      <w:szCs w:val="21"/>
                      <w:highlight w:val="none"/>
                      <w:u w:val="none"/>
                      <w:lang w:val="en-US" w:eastAsia="zh-CN" w:bidi="ar-SA"/>
                    </w:rPr>
                    <w:t>总烃</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b w:val="0"/>
                      <w:bCs w:val="0"/>
                      <w:sz w:val="21"/>
                      <w:szCs w:val="21"/>
                      <w:highlight w:val="none"/>
                      <w:u w:val="none"/>
                      <w:lang w:val="en-US" w:eastAsia="zh-CN" w:bidi="ar-SA"/>
                    </w:rPr>
                  </w:pPr>
                  <w:r>
                    <w:rPr>
                      <w:rFonts w:hint="default" w:ascii="Times New Roman" w:hAnsi="Times New Roman" w:cs="Times New Roman" w:eastAsiaTheme="minorEastAsia"/>
                      <w:b w:val="0"/>
                      <w:bCs w:val="0"/>
                      <w:sz w:val="21"/>
                      <w:szCs w:val="21"/>
                      <w:highlight w:val="none"/>
                      <w:u w:val="none"/>
                      <w:lang w:val="en-US" w:eastAsia="zh-CN" w:bidi="ar-SA"/>
                    </w:rPr>
                    <w:t>1小时评价浓度值6mg/</w:t>
                  </w:r>
                  <w:r>
                    <w:rPr>
                      <w:rFonts w:hint="eastAsia" w:ascii="Times New Roman" w:hAnsi="Times New Roman" w:cs="Times New Roman" w:eastAsiaTheme="minorEastAsia"/>
                      <w:b w:val="0"/>
                      <w:bCs w:val="0"/>
                      <w:sz w:val="21"/>
                      <w:szCs w:val="21"/>
                      <w:highlight w:val="none"/>
                      <w:u w:val="none"/>
                      <w:lang w:val="en-US" w:eastAsia="zh-CN" w:bidi="ar-SA"/>
                    </w:rPr>
                    <w:t>m3</w:t>
                  </w:r>
                  <w:r>
                    <w:rPr>
                      <w:rFonts w:hint="default" w:ascii="Times New Roman" w:hAnsi="Times New Roman" w:cs="Times New Roman" w:eastAsiaTheme="minorEastAsia"/>
                      <w:b w:val="0"/>
                      <w:bCs w:val="0"/>
                      <w:sz w:val="21"/>
                      <w:szCs w:val="21"/>
                      <w:highlight w:val="none"/>
                      <w:u w:val="none"/>
                      <w:lang w:val="en-US" w:eastAsia="zh-CN" w:bidi="ar-SA"/>
                    </w:rPr>
                    <w:t>、任意一次浓度值20mg/</w:t>
                  </w:r>
                  <w:r>
                    <w:rPr>
                      <w:rFonts w:hint="eastAsia" w:ascii="Times New Roman" w:hAnsi="Times New Roman" w:cs="Times New Roman" w:eastAsiaTheme="minorEastAsia"/>
                      <w:b w:val="0"/>
                      <w:bCs w:val="0"/>
                      <w:sz w:val="21"/>
                      <w:szCs w:val="21"/>
                      <w:highlight w:val="none"/>
                      <w:u w:val="none"/>
                      <w:lang w:val="en-US" w:eastAsia="zh-CN" w:bidi="ar-SA"/>
                    </w:rPr>
                    <w:t>m</w:t>
                  </w:r>
                  <w:r>
                    <w:rPr>
                      <w:rFonts w:hint="eastAsia" w:ascii="Times New Roman" w:hAnsi="Times New Roman" w:cs="Times New Roman" w:eastAsiaTheme="minorEastAsia"/>
                      <w:b w:val="0"/>
                      <w:bCs w:val="0"/>
                      <w:sz w:val="21"/>
                      <w:szCs w:val="21"/>
                      <w:highlight w:val="none"/>
                      <w:u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76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pacing w:after="0" w:afterLines="0" w:line="240" w:lineRule="auto"/>
                    <w:ind w:left="0" w:leftChars="0" w:right="0" w:rightChars="0"/>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噪声</w:t>
                  </w: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GB12348-</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2008</w:t>
                  </w:r>
                </w:p>
              </w:tc>
              <w:tc>
                <w:tcPr>
                  <w:tcW w:w="162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《工业企业厂界环境噪声排放标准》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2类</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等效连续A声级</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昼间≤60dB（A）</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夜间≤50dB（A）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6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一般固体废物</w:t>
                  </w: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GB18599</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Cs/>
                      <w:sz w:val="21"/>
                      <w:szCs w:val="21"/>
                    </w:rPr>
                    <w:t>-2020</w:t>
                  </w:r>
                </w:p>
              </w:tc>
              <w:tc>
                <w:tcPr>
                  <w:tcW w:w="162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Cs/>
                      <w:sz w:val="21"/>
                      <w:szCs w:val="21"/>
                    </w:rPr>
                    <w:t>《一般工业固体废物贮存和填埋污染控制标准》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6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危险废物</w:t>
                  </w:r>
                </w:p>
              </w:tc>
              <w:tc>
                <w:tcPr>
                  <w:tcW w:w="113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GB18597-</w:t>
                  </w:r>
                </w:p>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20</w:t>
                  </w:r>
                  <w:r>
                    <w:rPr>
                      <w:rFonts w:hint="eastAsia" w:ascii="Times New Roman" w:hAnsi="Times New Roman" w:cs="Times New Roman" w:eastAsiaTheme="minorEastAsia"/>
                      <w:b w:val="0"/>
                      <w:bCs w:val="0"/>
                      <w:sz w:val="21"/>
                      <w:szCs w:val="21"/>
                      <w:highlight w:val="none"/>
                      <w:u w:val="none"/>
                      <w:lang w:val="en-US" w:eastAsia="zh-CN"/>
                    </w:rPr>
                    <w:t>23</w:t>
                  </w:r>
                </w:p>
              </w:tc>
              <w:tc>
                <w:tcPr>
                  <w:tcW w:w="162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《危险废物贮存污染控制标准》</w:t>
                  </w:r>
                </w:p>
              </w:tc>
              <w:tc>
                <w:tcPr>
                  <w:tcW w:w="1079"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8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c>
                <w:tcPr>
                  <w:tcW w:w="18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afterLines="0"/>
                    <w:ind w:left="0" w:leftChars="0" w:right="0" w:rightChars="0"/>
                    <w:jc w:val="center"/>
                    <w:textAlignment w:val="auto"/>
                    <w:rPr>
                      <w:rFonts w:hint="default" w:ascii="Times New Roman" w:hAnsi="Times New Roman" w:cs="Times New Roman" w:eastAsiaTheme="minorEastAsia"/>
                      <w:b w:val="0"/>
                      <w:bCs w:val="0"/>
                      <w:sz w:val="21"/>
                      <w:szCs w:val="21"/>
                      <w:highlight w:val="none"/>
                      <w:u w:val="none"/>
                      <w:lang w:val="en-US" w:eastAsia="zh-CN"/>
                    </w:rPr>
                  </w:pPr>
                  <w:r>
                    <w:rPr>
                      <w:rFonts w:hint="default" w:ascii="Times New Roman" w:hAnsi="Times New Roman" w:cs="Times New Roman" w:eastAsiaTheme="minorEastAsia"/>
                      <w:b w:val="0"/>
                      <w:bCs w:val="0"/>
                      <w:sz w:val="21"/>
                      <w:szCs w:val="21"/>
                      <w:highlight w:val="none"/>
                      <w:u w:val="none"/>
                      <w:lang w:val="en-US" w:eastAsia="zh-CN"/>
                    </w:rPr>
                    <w:t>/</w:t>
                  </w:r>
                </w:p>
              </w:tc>
            </w:tr>
          </w:tbl>
          <w:p>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4"/>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本项目基本情况表</w:t>
            </w:r>
          </w:p>
          <w:tbl>
            <w:tblPr>
              <w:tblStyle w:val="14"/>
              <w:tblW w:w="90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1802"/>
              <w:gridCol w:w="607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序号</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名称</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1</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建设单位</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河南中科防腐保温工程有限公司</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2</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工程名称</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年产50万米高密度聚乙烯、聚氨酯保温管项目（一期）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3</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建设项目</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4</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建设地点</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长垣市常村镇李寨村北省道310南侧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5</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占地面积</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37109.68（55.66亩）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6</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总投资</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一期投资10000</w:t>
                  </w:r>
                  <w:r>
                    <w:rPr>
                      <w:rFonts w:hint="default" w:ascii="Times New Roman" w:hAnsi="Times New Roman" w:cs="Times New Roman" w:eastAsiaTheme="minorEastAsia"/>
                      <w:sz w:val="21"/>
                      <w:szCs w:val="21"/>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rPr>
                    <w:t>7</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劳动定员</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r>
                    <w:rPr>
                      <w:rFonts w:hint="default" w:ascii="Times New Roman" w:hAnsi="Times New Roman" w:cs="Times New Roman" w:eastAsiaTheme="minorEastAsia"/>
                      <w:sz w:val="21"/>
                      <w:szCs w:val="21"/>
                      <w:lang w:val="en-US" w:eastAsia="zh-CN"/>
                    </w:rPr>
                    <w:t>0人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180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工作制度</w:t>
                  </w:r>
                </w:p>
              </w:tc>
              <w:tc>
                <w:tcPr>
                  <w:tcW w:w="607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w:t>
                  </w:r>
                  <w:r>
                    <w:rPr>
                      <w:rFonts w:hint="default" w:ascii="Times New Roman" w:hAnsi="Times New Roman" w:cs="Times New Roman" w:eastAsiaTheme="minorEastAsia"/>
                      <w:sz w:val="21"/>
                      <w:szCs w:val="21"/>
                      <w:lang w:val="en-US" w:eastAsia="zh-CN"/>
                    </w:rPr>
                    <w:t>班生产，每班</w:t>
                  </w:r>
                  <w:r>
                    <w:rPr>
                      <w:rFonts w:hint="eastAsia"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lang w:val="en-US" w:eastAsia="zh-CN"/>
                    </w:rPr>
                    <w:t>小时，年工作</w:t>
                  </w:r>
                  <w:r>
                    <w:rPr>
                      <w:rFonts w:hint="eastAsia" w:ascii="Times New Roman" w:hAnsi="Times New Roman" w:cs="Times New Roman" w:eastAsiaTheme="minorEastAsia"/>
                      <w:sz w:val="21"/>
                      <w:szCs w:val="21"/>
                      <w:lang w:val="en-US" w:eastAsia="zh-CN"/>
                    </w:rPr>
                    <w:t>300</w:t>
                  </w:r>
                  <w:r>
                    <w:rPr>
                      <w:rFonts w:hint="default" w:ascii="Times New Roman" w:hAnsi="Times New Roman" w:cs="Times New Roman" w:eastAsiaTheme="minorEastAsia"/>
                      <w:sz w:val="21"/>
                      <w:szCs w:val="21"/>
                      <w:lang w:val="en-US" w:eastAsia="zh-CN"/>
                    </w:rPr>
                    <w:t>天</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3   本</w:t>
            </w:r>
            <w:r>
              <w:rPr>
                <w:rFonts w:hint="default" w:ascii="Times New Roman" w:hAnsi="Times New Roman" w:cs="Times New Roman" w:eastAsiaTheme="minorEastAsia"/>
                <w:b/>
                <w:bCs/>
                <w:color w:val="auto"/>
                <w:kern w:val="2"/>
                <w:sz w:val="24"/>
                <w:szCs w:val="24"/>
                <w:lang w:val="en-US" w:eastAsia="zh-CN" w:bidi="ar-SA"/>
              </w:rPr>
              <w:t>项目实际建设情况一览表</w:t>
            </w:r>
          </w:p>
          <w:tbl>
            <w:tblPr>
              <w:tblStyle w:val="14"/>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46"/>
              <w:gridCol w:w="1306"/>
              <w:gridCol w:w="3017"/>
              <w:gridCol w:w="2848"/>
              <w:gridCol w:w="11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项目类别</w:t>
                  </w:r>
                </w:p>
              </w:tc>
              <w:tc>
                <w:tcPr>
                  <w:tcW w:w="130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项目内容</w:t>
                  </w:r>
                </w:p>
              </w:tc>
              <w:tc>
                <w:tcPr>
                  <w:tcW w:w="301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环评阶段计划建设内容</w:t>
                  </w:r>
                </w:p>
              </w:tc>
              <w:tc>
                <w:tcPr>
                  <w:tcW w:w="284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实际建设内容</w:t>
                  </w:r>
                </w:p>
              </w:tc>
              <w:tc>
                <w:tcPr>
                  <w:tcW w:w="113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变化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主体工程</w:t>
                  </w:r>
                </w:p>
              </w:tc>
              <w:tc>
                <w:tcPr>
                  <w:tcW w:w="1306" w:type="dxa"/>
                  <w:tcBorders>
                    <w:bottom w:val="single" w:color="auto" w:sz="4" w:space="0"/>
                    <w:tl2br w:val="nil"/>
                    <w:tr2bl w:val="nil"/>
                  </w:tcBorders>
                  <w:vAlign w:val="center"/>
                </w:tcPr>
                <w:p>
                  <w:pPr>
                    <w:pStyle w:val="21"/>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1#车间</w:t>
                  </w:r>
                </w:p>
              </w:tc>
              <w:tc>
                <w:tcPr>
                  <w:tcW w:w="3017" w:type="dxa"/>
                  <w:tcBorders>
                    <w:bottom w:val="single" w:color="auto" w:sz="4" w:space="0"/>
                    <w:tl2br w:val="nil"/>
                    <w:tr2bl w:val="nil"/>
                  </w:tcBorders>
                  <w:vAlign w:val="center"/>
                </w:tcPr>
                <w:p>
                  <w:pPr>
                    <w:pStyle w:val="21"/>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9972</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，共</w:t>
                  </w:r>
                  <w:r>
                    <w:rPr>
                      <w:rFonts w:hint="eastAsia" w:ascii="Times New Roman" w:hAnsi="Times New Roman" w:eastAsia="宋体" w:cs="Times New Roman"/>
                      <w:color w:val="auto"/>
                      <w:sz w:val="21"/>
                      <w:szCs w:val="21"/>
                      <w:lang w:val="en-US" w:eastAsia="zh-CN" w:bidi="ar-SA"/>
                    </w:rPr>
                    <w:t>1</w:t>
                  </w:r>
                  <w:r>
                    <w:rPr>
                      <w:rFonts w:hint="default" w:ascii="Times New Roman" w:hAnsi="Times New Roman" w:eastAsia="宋体" w:cs="Times New Roman"/>
                      <w:color w:val="auto"/>
                      <w:sz w:val="21"/>
                      <w:szCs w:val="21"/>
                      <w:lang w:val="en-US" w:eastAsia="zh-CN" w:bidi="ar-SA"/>
                    </w:rPr>
                    <w:t>层，</w:t>
                  </w:r>
                  <w:r>
                    <w:rPr>
                      <w:rFonts w:hint="eastAsia" w:ascii="Times New Roman" w:hAnsi="Times New Roman" w:eastAsia="宋体" w:cs="Times New Roman"/>
                      <w:color w:val="auto"/>
                      <w:sz w:val="21"/>
                      <w:szCs w:val="21"/>
                      <w:lang w:val="en-US" w:eastAsia="zh-CN" w:bidi="ar-SA"/>
                    </w:rPr>
                    <w:t>主要用于</w:t>
                  </w:r>
                  <w:r>
                    <w:rPr>
                      <w:rFonts w:hint="default" w:ascii="Times New Roman" w:hAnsi="Times New Roman" w:eastAsia="宋体" w:cs="Times New Roman"/>
                      <w:color w:val="auto"/>
                      <w:sz w:val="21"/>
                      <w:szCs w:val="21"/>
                      <w:lang w:val="en-US" w:eastAsia="zh-CN" w:bidi="ar-SA"/>
                    </w:rPr>
                    <w:t>挤塑、穿管、抛丸</w:t>
                  </w:r>
                  <w:r>
                    <w:rPr>
                      <w:rFonts w:hint="eastAsia" w:ascii="Times New Roman" w:hAnsi="Times New Roman" w:eastAsia="宋体" w:cs="Times New Roman"/>
                      <w:color w:val="auto"/>
                      <w:sz w:val="21"/>
                      <w:szCs w:val="21"/>
                      <w:lang w:val="en-US" w:eastAsia="zh-CN" w:bidi="ar-SA"/>
                    </w:rPr>
                    <w:t>、发泡、粉碎</w:t>
                  </w:r>
                  <w:r>
                    <w:rPr>
                      <w:rFonts w:hint="default" w:ascii="Times New Roman" w:hAnsi="Times New Roman" w:eastAsia="宋体" w:cs="Times New Roman"/>
                      <w:color w:val="auto"/>
                      <w:sz w:val="21"/>
                      <w:szCs w:val="21"/>
                      <w:lang w:val="en-US" w:eastAsia="zh-CN" w:bidi="ar-SA"/>
                    </w:rPr>
                    <w:t>等</w:t>
                  </w:r>
                </w:p>
              </w:tc>
              <w:tc>
                <w:tcPr>
                  <w:tcW w:w="2848" w:type="dxa"/>
                  <w:tcBorders>
                    <w:bottom w:val="single" w:color="auto" w:sz="4" w:space="0"/>
                    <w:tl2br w:val="nil"/>
                    <w:tr2bl w:val="nil"/>
                  </w:tcBorders>
                  <w:vAlign w:val="center"/>
                </w:tcPr>
                <w:p>
                  <w:pPr>
                    <w:pStyle w:val="21"/>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9972</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，共</w:t>
                  </w:r>
                  <w:r>
                    <w:rPr>
                      <w:rFonts w:hint="eastAsia" w:ascii="Times New Roman" w:hAnsi="Times New Roman" w:eastAsia="宋体" w:cs="Times New Roman"/>
                      <w:color w:val="auto"/>
                      <w:sz w:val="21"/>
                      <w:szCs w:val="21"/>
                      <w:lang w:val="en-US" w:eastAsia="zh-CN" w:bidi="ar-SA"/>
                    </w:rPr>
                    <w:t>1</w:t>
                  </w:r>
                  <w:r>
                    <w:rPr>
                      <w:rFonts w:hint="default" w:ascii="Times New Roman" w:hAnsi="Times New Roman" w:eastAsia="宋体" w:cs="Times New Roman"/>
                      <w:color w:val="auto"/>
                      <w:sz w:val="21"/>
                      <w:szCs w:val="21"/>
                      <w:lang w:val="en-US" w:eastAsia="zh-CN" w:bidi="ar-SA"/>
                    </w:rPr>
                    <w:t>层，</w:t>
                  </w:r>
                  <w:r>
                    <w:rPr>
                      <w:rFonts w:hint="eastAsia" w:ascii="Times New Roman" w:hAnsi="Times New Roman" w:eastAsia="宋体" w:cs="Times New Roman"/>
                      <w:color w:val="auto"/>
                      <w:sz w:val="21"/>
                      <w:szCs w:val="21"/>
                      <w:lang w:val="en-US" w:eastAsia="zh-CN" w:bidi="ar-SA"/>
                    </w:rPr>
                    <w:t>主要用于</w:t>
                  </w:r>
                  <w:r>
                    <w:rPr>
                      <w:rFonts w:hint="default" w:ascii="Times New Roman" w:hAnsi="Times New Roman" w:eastAsia="宋体" w:cs="Times New Roman"/>
                      <w:color w:val="auto"/>
                      <w:sz w:val="21"/>
                      <w:szCs w:val="21"/>
                      <w:lang w:val="en-US" w:eastAsia="zh-CN" w:bidi="ar-SA"/>
                    </w:rPr>
                    <w:t>挤塑、穿管、抛丸</w:t>
                  </w:r>
                  <w:r>
                    <w:rPr>
                      <w:rFonts w:hint="eastAsia" w:ascii="Times New Roman" w:hAnsi="Times New Roman" w:eastAsia="宋体" w:cs="Times New Roman"/>
                      <w:color w:val="auto"/>
                      <w:sz w:val="21"/>
                      <w:szCs w:val="21"/>
                      <w:lang w:val="en-US" w:eastAsia="zh-CN" w:bidi="ar-SA"/>
                    </w:rPr>
                    <w:t>、发泡、粉碎</w:t>
                  </w:r>
                  <w:r>
                    <w:rPr>
                      <w:rFonts w:hint="default" w:ascii="Times New Roman" w:hAnsi="Times New Roman" w:eastAsia="宋体" w:cs="Times New Roman"/>
                      <w:color w:val="auto"/>
                      <w:sz w:val="21"/>
                      <w:szCs w:val="21"/>
                      <w:lang w:val="en-US" w:eastAsia="zh-CN" w:bidi="ar-SA"/>
                    </w:rPr>
                    <w:t>等</w:t>
                  </w:r>
                </w:p>
              </w:tc>
              <w:tc>
                <w:tcPr>
                  <w:tcW w:w="113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vMerge w:val="restar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辅助工程</w:t>
                  </w:r>
                </w:p>
              </w:tc>
              <w:tc>
                <w:tcPr>
                  <w:tcW w:w="130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center"/>
                    <w:rPr>
                      <w:rFonts w:hint="default" w:ascii="Tahoma" w:hAnsi="Times New Roman" w:eastAsia="宋体" w:cs="Times New Roman"/>
                      <w:color w:val="000000"/>
                      <w:kern w:val="0"/>
                      <w:sz w:val="22"/>
                      <w:szCs w:val="21"/>
                      <w:lang w:val="en-US" w:eastAsia="zh-CN" w:bidi="ar-SA"/>
                    </w:rPr>
                  </w:pPr>
                  <w:r>
                    <w:rPr>
                      <w:rFonts w:hint="eastAsia" w:hAnsi="Times New Roman" w:eastAsia="宋体" w:cs="Times New Roman"/>
                      <w:kern w:val="0"/>
                    </w:rPr>
                    <w:t>2#车间</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9498</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，共</w:t>
                  </w:r>
                  <w:r>
                    <w:rPr>
                      <w:rFonts w:hint="eastAsia" w:ascii="Times New Roman" w:hAnsi="Times New Roman" w:eastAsia="宋体" w:cs="Times New Roman"/>
                      <w:color w:val="auto"/>
                      <w:sz w:val="21"/>
                      <w:szCs w:val="21"/>
                      <w:lang w:val="en-US" w:eastAsia="zh-CN" w:bidi="ar-SA"/>
                    </w:rPr>
                    <w:t>1</w:t>
                  </w:r>
                  <w:r>
                    <w:rPr>
                      <w:rFonts w:hint="default" w:ascii="Times New Roman" w:hAnsi="Times New Roman" w:eastAsia="宋体" w:cs="Times New Roman"/>
                      <w:color w:val="auto"/>
                      <w:sz w:val="21"/>
                      <w:szCs w:val="21"/>
                      <w:lang w:val="en-US" w:eastAsia="zh-CN" w:bidi="ar-SA"/>
                    </w:rPr>
                    <w:t>层，</w:t>
                  </w:r>
                  <w:r>
                    <w:rPr>
                      <w:rFonts w:hint="eastAsia" w:ascii="Times New Roman" w:hAnsi="Times New Roman" w:eastAsia="宋体" w:cs="Times New Roman"/>
                      <w:color w:val="auto"/>
                      <w:sz w:val="21"/>
                      <w:szCs w:val="21"/>
                      <w:lang w:val="en-US" w:eastAsia="zh-CN" w:bidi="ar-SA"/>
                    </w:rPr>
                    <w:t>成品仓库</w:t>
                  </w:r>
                </w:p>
              </w:tc>
              <w:tc>
                <w:tcPr>
                  <w:tcW w:w="2848"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未建设</w:t>
                  </w:r>
                </w:p>
              </w:tc>
              <w:tc>
                <w:tcPr>
                  <w:tcW w:w="113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center"/>
                    <w:rPr>
                      <w:rFonts w:hint="default" w:ascii="Tahoma" w:hAnsi="Times New Roman" w:eastAsia="宋体" w:cs="Times New Roman"/>
                      <w:color w:val="000000"/>
                      <w:kern w:val="0"/>
                      <w:sz w:val="22"/>
                      <w:szCs w:val="21"/>
                      <w:lang w:val="en-US" w:eastAsia="zh-CN" w:bidi="ar-SA"/>
                    </w:rPr>
                  </w:pPr>
                  <w:r>
                    <w:rPr>
                      <w:rFonts w:hint="eastAsia" w:hAnsi="Times New Roman" w:eastAsia="宋体" w:cs="Times New Roman"/>
                      <w:kern w:val="0"/>
                    </w:rPr>
                    <w:t>综合楼</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4277</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，共</w:t>
                  </w:r>
                  <w:r>
                    <w:rPr>
                      <w:rFonts w:hint="eastAsia" w:ascii="Times New Roman" w:hAnsi="Times New Roman" w:eastAsia="宋体" w:cs="Times New Roman"/>
                      <w:color w:val="auto"/>
                      <w:sz w:val="21"/>
                      <w:szCs w:val="21"/>
                      <w:lang w:val="en-US" w:eastAsia="zh-CN" w:bidi="ar-SA"/>
                    </w:rPr>
                    <w:t>4</w:t>
                  </w:r>
                  <w:r>
                    <w:rPr>
                      <w:rFonts w:hint="default" w:ascii="Times New Roman" w:hAnsi="Times New Roman" w:eastAsia="宋体" w:cs="Times New Roman"/>
                      <w:color w:val="auto"/>
                      <w:sz w:val="21"/>
                      <w:szCs w:val="21"/>
                      <w:lang w:val="en-US" w:eastAsia="zh-CN" w:bidi="ar-SA"/>
                    </w:rPr>
                    <w:t>层，</w:t>
                  </w:r>
                  <w:r>
                    <w:rPr>
                      <w:rFonts w:hint="eastAsia" w:ascii="Times New Roman" w:hAnsi="Times New Roman" w:eastAsia="宋体" w:cs="Times New Roman"/>
                      <w:color w:val="auto"/>
                      <w:sz w:val="21"/>
                      <w:szCs w:val="21"/>
                      <w:lang w:val="en-US" w:eastAsia="zh-CN" w:bidi="ar-SA"/>
                    </w:rPr>
                    <w:t>一层为餐厅、接待，二层办公，三层、四层住宿</w:t>
                  </w:r>
                </w:p>
              </w:tc>
              <w:tc>
                <w:tcPr>
                  <w:tcW w:w="2848"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正在建设中</w:t>
                  </w:r>
                </w:p>
              </w:tc>
              <w:tc>
                <w:tcPr>
                  <w:tcW w:w="113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eastAsia" w:ascii="Times New Roman" w:hAnsi="Times New Roman" w:eastAsia="宋体" w:cs="Times New Roman"/>
                      <w:color w:val="000000"/>
                      <w:sz w:val="21"/>
                      <w:szCs w:val="21"/>
                      <w:lang w:val="en-US"/>
                    </w:rPr>
                    <w:t>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1"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center"/>
                    <w:rPr>
                      <w:rFonts w:hint="default" w:ascii="Tahoma" w:hAnsi="Times New Roman" w:eastAsia="宋体" w:cs="Times New Roman"/>
                      <w:color w:val="000000"/>
                      <w:kern w:val="0"/>
                      <w:sz w:val="22"/>
                      <w:szCs w:val="21"/>
                      <w:lang w:val="en-US" w:eastAsia="zh-CN" w:bidi="ar-SA"/>
                    </w:rPr>
                  </w:pPr>
                  <w:r>
                    <w:rPr>
                      <w:rFonts w:hint="eastAsia" w:hAnsi="Times New Roman" w:eastAsia="宋体" w:cs="Times New Roman"/>
                      <w:kern w:val="0"/>
                    </w:rPr>
                    <w:t>门卫</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20</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w:t>
                  </w:r>
                  <w:r>
                    <w:rPr>
                      <w:rFonts w:hint="eastAsia" w:ascii="Times New Roman" w:hAnsi="Times New Roman" w:eastAsia="宋体" w:cs="Times New Roman"/>
                      <w:color w:val="auto"/>
                      <w:sz w:val="21"/>
                      <w:szCs w:val="21"/>
                      <w:lang w:val="en-US" w:eastAsia="zh-CN" w:bidi="ar-SA"/>
                    </w:rPr>
                    <w:t>门卫</w:t>
                  </w:r>
                </w:p>
              </w:tc>
              <w:tc>
                <w:tcPr>
                  <w:tcW w:w="2848"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建筑面积</w:t>
                  </w:r>
                  <w:r>
                    <w:rPr>
                      <w:rFonts w:hint="eastAsia" w:ascii="Times New Roman" w:hAnsi="Times New Roman" w:eastAsia="宋体" w:cs="Times New Roman"/>
                      <w:color w:val="auto"/>
                      <w:sz w:val="21"/>
                      <w:szCs w:val="21"/>
                      <w:lang w:val="en-US" w:eastAsia="zh-CN" w:bidi="ar-SA"/>
                    </w:rPr>
                    <w:t>20</w:t>
                  </w:r>
                  <w:r>
                    <w:rPr>
                      <w:rFonts w:hint="default" w:ascii="Times New Roman" w:hAnsi="Times New Roman" w:eastAsia="宋体" w:cs="Times New Roman"/>
                      <w:color w:val="auto"/>
                      <w:sz w:val="21"/>
                      <w:szCs w:val="21"/>
                      <w:lang w:val="en-US" w:eastAsia="zh-CN" w:bidi="ar-SA"/>
                    </w:rPr>
                    <w:t>m</w:t>
                  </w:r>
                  <w:r>
                    <w:rPr>
                      <w:rFonts w:hint="default" w:ascii="Times New Roman" w:hAnsi="Times New Roman" w:eastAsia="宋体" w:cs="Times New Roman"/>
                      <w:color w:val="auto"/>
                      <w:sz w:val="21"/>
                      <w:szCs w:val="21"/>
                      <w:vertAlign w:val="superscript"/>
                      <w:lang w:val="en-US" w:eastAsia="zh-CN" w:bidi="ar-SA"/>
                    </w:rPr>
                    <w:t>2</w:t>
                  </w:r>
                  <w:r>
                    <w:rPr>
                      <w:rFonts w:hint="default" w:ascii="Times New Roman" w:hAnsi="Times New Roman" w:eastAsia="宋体" w:cs="Times New Roman"/>
                      <w:color w:val="auto"/>
                      <w:sz w:val="21"/>
                      <w:szCs w:val="21"/>
                      <w:lang w:val="en-US" w:eastAsia="zh-CN" w:bidi="ar-SA"/>
                    </w:rPr>
                    <w:t>，</w:t>
                  </w:r>
                  <w:r>
                    <w:rPr>
                      <w:rFonts w:hint="eastAsia" w:ascii="Times New Roman" w:hAnsi="Times New Roman" w:eastAsia="宋体" w:cs="Times New Roman"/>
                      <w:color w:val="auto"/>
                      <w:sz w:val="21"/>
                      <w:szCs w:val="21"/>
                      <w:lang w:val="en-US" w:eastAsia="zh-CN" w:bidi="ar-SA"/>
                    </w:rPr>
                    <w:t>门卫</w:t>
                  </w:r>
                </w:p>
              </w:tc>
              <w:tc>
                <w:tcPr>
                  <w:tcW w:w="113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环保工程</w:t>
                  </w:r>
                </w:p>
              </w:tc>
              <w:tc>
                <w:tcPr>
                  <w:tcW w:w="1306" w:type="dxa"/>
                  <w:tcBorders>
                    <w:bottom w:val="single" w:color="auto" w:sz="4" w:space="0"/>
                    <w:tl2br w:val="nil"/>
                    <w:tr2bl w:val="nil"/>
                  </w:tcBorders>
                  <w:vAlign w:val="center"/>
                </w:tcPr>
                <w:p>
                  <w:pPr>
                    <w:pStyle w:val="21"/>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食堂油烟</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经油烟净化器处理后，高空排放</w:t>
                  </w:r>
                </w:p>
              </w:tc>
              <w:tc>
                <w:tcPr>
                  <w:tcW w:w="284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eastAsia="宋体" w:cs="Times New Roman"/>
                      <w:color w:val="auto"/>
                      <w:sz w:val="21"/>
                      <w:szCs w:val="21"/>
                      <w:lang w:val="en-US" w:eastAsia="zh-CN" w:bidi="ar-SA"/>
                    </w:rPr>
                    <w:t>经油烟净化器处理后，高空排放</w:t>
                  </w:r>
                </w:p>
              </w:tc>
              <w:tc>
                <w:tcPr>
                  <w:tcW w:w="113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bottom w:val="single" w:color="auto" w:sz="4" w:space="0"/>
                    <w:tl2br w:val="nil"/>
                    <w:tr2bl w:val="nil"/>
                  </w:tcBorders>
                  <w:vAlign w:val="center"/>
                </w:tcPr>
                <w:p>
                  <w:pPr>
                    <w:pStyle w:val="21"/>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挤出成</w:t>
                  </w:r>
                  <w:r>
                    <w:rPr>
                      <w:rFonts w:hint="eastAsia" w:ascii="Times New Roman" w:hAnsi="Times New Roman" w:eastAsia="宋体" w:cs="Times New Roman"/>
                      <w:color w:val="000000"/>
                      <w:kern w:val="0"/>
                      <w:sz w:val="21"/>
                      <w:szCs w:val="21"/>
                      <w:lang w:val="en-GB" w:eastAsia="zh-CN" w:bidi="ar-SA"/>
                    </w:rPr>
                    <w:t>型、</w:t>
                  </w:r>
                  <w:r>
                    <w:rPr>
                      <w:rFonts w:hint="eastAsia" w:ascii="Times New Roman" w:hAnsi="Times New Roman" w:eastAsia="宋体" w:cs="Times New Roman"/>
                      <w:color w:val="000000"/>
                      <w:kern w:val="0"/>
                      <w:sz w:val="21"/>
                      <w:szCs w:val="21"/>
                      <w:lang w:val="en-US" w:eastAsia="zh-CN" w:bidi="ar-SA"/>
                    </w:rPr>
                    <w:t>普通发泡废气</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经“活性炭吸附+催化燃烧脱附装置”处理后由15m高排气筒排放（P1）</w:t>
                  </w:r>
                </w:p>
              </w:tc>
              <w:tc>
                <w:tcPr>
                  <w:tcW w:w="284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经“活性炭吸附+催化燃烧脱附装置”处理后由15m高排气筒排放（P1）</w:t>
                  </w:r>
                </w:p>
              </w:tc>
              <w:tc>
                <w:tcPr>
                  <w:tcW w:w="113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喷涂发泡、挤出缠绕废气</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经“活性炭吸附+催化燃烧脱附装置”处理后由15m高排气筒排放（P2）</w:t>
                  </w:r>
                </w:p>
              </w:tc>
              <w:tc>
                <w:tcPr>
                  <w:tcW w:w="284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未建设</w:t>
                  </w:r>
                </w:p>
              </w:tc>
              <w:tc>
                <w:tcPr>
                  <w:tcW w:w="1130" w:type="dxa"/>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Style w:val="22"/>
                      <w:rFonts w:hint="default" w:ascii="Times New Roman" w:hAnsi="Times New Roman" w:eastAsia="宋体" w:cs="Times New Roman"/>
                      <w:color w:val="000000"/>
                      <w:sz w:val="21"/>
                      <w:szCs w:val="21"/>
                      <w:lang w:val="en-US"/>
                    </w:rPr>
                    <w:t>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spacing w:after="0"/>
                    <w:textAlignment w:val="auto"/>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抛丸工序废气</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经自带脉冲除尘器（1#、2#、3#）处理后最终由15m排气筒排放（P3、P4、P5）</w:t>
                  </w:r>
                </w:p>
              </w:tc>
              <w:tc>
                <w:tcPr>
                  <w:tcW w:w="284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经自带脉冲除尘器（1#、2#）处理后最终由15m排气筒排放（P2、P3）</w:t>
                  </w:r>
                </w:p>
              </w:tc>
              <w:tc>
                <w:tcPr>
                  <w:tcW w:w="1130" w:type="dxa"/>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Fonts w:hint="eastAsia" w:ascii="Times New Roman" w:hAnsi="Times New Roman" w:cs="Times New Roman" w:eastAsiaTheme="minorEastAsia"/>
                      <w:sz w:val="21"/>
                      <w:szCs w:val="21"/>
                      <w:lang w:val="en-US" w:eastAsia="zh-CN"/>
                    </w:rPr>
                    <w:t>3#抛丸机为二期建设内容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55" w:hRule="atLeast"/>
                <w:jc w:val="center"/>
              </w:trPr>
              <w:tc>
                <w:tcPr>
                  <w:tcW w:w="746" w:type="dxa"/>
                  <w:vMerge w:val="continue"/>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bottom w:val="single" w:color="auto" w:sz="4" w:space="0"/>
                    <w:tl2br w:val="nil"/>
                    <w:tr2bl w:val="nil"/>
                  </w:tcBorders>
                  <w:vAlign w:val="center"/>
                </w:tcPr>
                <w:p>
                  <w:pPr>
                    <w:pStyle w:val="21"/>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 w:val="21"/>
                      <w:szCs w:val="21"/>
                      <w:lang w:val="en-US" w:eastAsia="zh-CN" w:bidi="ar-SA"/>
                    </w:rPr>
                    <w:t>破碎工序废气</w:t>
                  </w:r>
                </w:p>
              </w:tc>
              <w:tc>
                <w:tcPr>
                  <w:tcW w:w="3017" w:type="dxa"/>
                  <w:tcBorders>
                    <w:bottom w:val="single" w:color="auto" w:sz="4" w:space="0"/>
                    <w:tl2br w:val="nil"/>
                    <w:tr2bl w:val="nil"/>
                  </w:tcBorders>
                  <w:vAlign w:val="center"/>
                </w:tcPr>
                <w:p>
                  <w:pPr>
                    <w:pStyle w:val="21"/>
                    <w:keepNext w:val="0"/>
                    <w:keepLines w:val="0"/>
                    <w:pageBreakBefore w:val="0"/>
                    <w:widowControl/>
                    <w:kinsoku/>
                    <w:wordWrap/>
                    <w:overflowPunct/>
                    <w:topLinePunct w:val="0"/>
                    <w:autoSpaceDE/>
                    <w:autoSpaceDN/>
                    <w:bidi w:val="0"/>
                    <w:spacing w:after="0"/>
                    <w:textAlignment w:val="auto"/>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0"/>
                      <w:sz w:val="21"/>
                      <w:szCs w:val="21"/>
                      <w:lang w:val="en-US" w:eastAsia="zh-CN" w:bidi="ar-SA"/>
                    </w:rPr>
                    <w:t>经袋式除尘器后由15m高排气筒排放（P6）</w:t>
                  </w:r>
                </w:p>
              </w:tc>
              <w:tc>
                <w:tcPr>
                  <w:tcW w:w="284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经袋式除尘器后由15m高排气筒排放（P4）</w:t>
                  </w:r>
                </w:p>
              </w:tc>
              <w:tc>
                <w:tcPr>
                  <w:tcW w:w="1130" w:type="dxa"/>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2"/>
                      <w:rFonts w:hint="default" w:ascii="Times New Roman" w:hAnsi="Times New Roman" w:eastAsia="宋体" w:cs="Times New Roman"/>
                      <w:color w:val="000000"/>
                      <w:sz w:val="21"/>
                      <w:szCs w:val="21"/>
                      <w:lang w:val="en-US"/>
                    </w:rPr>
                  </w:pPr>
                  <w:r>
                    <w:rPr>
                      <w:rFonts w:hint="default" w:ascii="Times New Roman" w:hAnsi="Times New Roman" w:cs="Times New Roman" w:eastAsiaTheme="minorEastAsia"/>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生活污水</w:t>
                  </w:r>
                </w:p>
              </w:tc>
              <w:tc>
                <w:tcPr>
                  <w:tcW w:w="301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eastAsia="zh-CN"/>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lang w:eastAsia="zh-CN"/>
                    </w:rPr>
                    <w:t>厂区内化粪池处理后，通过污水管网进入长垣市第</w:t>
                  </w:r>
                  <w:r>
                    <w:rPr>
                      <w:rFonts w:hint="eastAsia" w:ascii="Times New Roman" w:hAnsi="Times New Roman" w:eastAsia="宋体" w:cs="Times New Roman"/>
                      <w:color w:val="000000"/>
                      <w:kern w:val="0"/>
                      <w:sz w:val="21"/>
                      <w:szCs w:val="21"/>
                      <w:lang w:eastAsia="zh-CN"/>
                    </w:rPr>
                    <w:t>二</w:t>
                  </w:r>
                  <w:r>
                    <w:rPr>
                      <w:rFonts w:hint="default" w:ascii="Times New Roman" w:hAnsi="Times New Roman" w:eastAsia="宋体" w:cs="Times New Roman"/>
                      <w:color w:val="000000"/>
                      <w:kern w:val="0"/>
                      <w:sz w:val="21"/>
                      <w:szCs w:val="21"/>
                      <w:lang w:eastAsia="zh-CN"/>
                    </w:rPr>
                    <w:t>污水处理厂处理</w:t>
                  </w:r>
                </w:p>
              </w:tc>
              <w:tc>
                <w:tcPr>
                  <w:tcW w:w="2848"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eastAsia="zh-CN"/>
                    </w:rPr>
                    <w:t>生活污水</w:t>
                  </w:r>
                  <w:r>
                    <w:rPr>
                      <w:rFonts w:hint="eastAsia" w:ascii="Times New Roman" w:hAnsi="Times New Roman" w:eastAsia="宋体" w:cs="Times New Roman"/>
                      <w:color w:val="000000"/>
                      <w:kern w:val="0"/>
                      <w:sz w:val="21"/>
                      <w:szCs w:val="21"/>
                      <w:lang w:eastAsia="zh-CN"/>
                    </w:rPr>
                    <w:t>经</w:t>
                  </w:r>
                  <w:r>
                    <w:rPr>
                      <w:rFonts w:hint="default" w:ascii="Times New Roman" w:hAnsi="Times New Roman" w:eastAsia="宋体" w:cs="Times New Roman"/>
                      <w:color w:val="000000"/>
                      <w:kern w:val="0"/>
                      <w:sz w:val="21"/>
                      <w:szCs w:val="21"/>
                      <w:lang w:eastAsia="zh-CN"/>
                    </w:rPr>
                    <w:t>厂区内化粪池处理后，通过污水管网进入长垣市第</w:t>
                  </w:r>
                  <w:r>
                    <w:rPr>
                      <w:rFonts w:hint="eastAsia" w:ascii="Times New Roman" w:hAnsi="Times New Roman" w:eastAsia="宋体" w:cs="Times New Roman"/>
                      <w:color w:val="000000"/>
                      <w:kern w:val="0"/>
                      <w:sz w:val="21"/>
                      <w:szCs w:val="21"/>
                      <w:lang w:eastAsia="zh-CN"/>
                    </w:rPr>
                    <w:t>二</w:t>
                  </w:r>
                  <w:r>
                    <w:rPr>
                      <w:rFonts w:hint="default" w:ascii="Times New Roman" w:hAnsi="Times New Roman" w:eastAsia="宋体" w:cs="Times New Roman"/>
                      <w:color w:val="000000"/>
                      <w:kern w:val="0"/>
                      <w:sz w:val="21"/>
                      <w:szCs w:val="21"/>
                      <w:lang w:eastAsia="zh-CN"/>
                    </w:rPr>
                    <w:t>污水处理厂处理</w:t>
                  </w:r>
                </w:p>
              </w:tc>
              <w:tc>
                <w:tcPr>
                  <w:tcW w:w="113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一般固废</w:t>
                  </w:r>
                </w:p>
              </w:tc>
              <w:tc>
                <w:tcPr>
                  <w:tcW w:w="3017"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default" w:ascii="Times New Roman" w:hAnsi="Times New Roman" w:eastAsia="宋体" w:cs="Times New Roman"/>
                      <w:color w:val="000000"/>
                      <w:kern w:val="0"/>
                      <w:sz w:val="21"/>
                      <w:szCs w:val="21"/>
                      <w:lang w:val="en-US" w:eastAsia="zh-CN" w:bidi="ar-SA"/>
                    </w:rPr>
                    <w:t>区10m</w:t>
                  </w:r>
                  <w:r>
                    <w:rPr>
                      <w:rFonts w:hint="default" w:ascii="Times New Roman" w:hAnsi="Times New Roman" w:eastAsia="宋体" w:cs="Times New Roman"/>
                      <w:color w:val="000000"/>
                      <w:kern w:val="0"/>
                      <w:sz w:val="21"/>
                      <w:szCs w:val="21"/>
                      <w:vertAlign w:val="superscript"/>
                      <w:lang w:val="en-US" w:eastAsia="zh-CN" w:bidi="ar-SA"/>
                    </w:rPr>
                    <w:t>2</w:t>
                  </w:r>
                </w:p>
              </w:tc>
              <w:tc>
                <w:tcPr>
                  <w:tcW w:w="2848"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000000"/>
                      <w:kern w:val="0"/>
                      <w:sz w:val="21"/>
                      <w:szCs w:val="21"/>
                      <w:lang w:val="en-US" w:eastAsia="zh-CN" w:bidi="ar-SA"/>
                    </w:rPr>
                    <w:t>设一般固废</w:t>
                  </w:r>
                  <w:r>
                    <w:rPr>
                      <w:rFonts w:hint="default" w:ascii="Times New Roman" w:hAnsi="Times New Roman" w:eastAsia="宋体" w:cs="Times New Roman"/>
                      <w:color w:val="auto"/>
                      <w:sz w:val="21"/>
                      <w:szCs w:val="21"/>
                      <w:u w:val="none"/>
                      <w:lang w:val="en-US" w:eastAsia="zh-CN"/>
                    </w:rPr>
                    <w:t>暂存</w:t>
                  </w:r>
                  <w:r>
                    <w:rPr>
                      <w:rFonts w:hint="default" w:ascii="Times New Roman" w:hAnsi="Times New Roman" w:eastAsia="宋体" w:cs="Times New Roman"/>
                      <w:color w:val="000000"/>
                      <w:kern w:val="0"/>
                      <w:sz w:val="21"/>
                      <w:szCs w:val="21"/>
                      <w:lang w:val="en-US" w:eastAsia="zh-CN" w:bidi="ar-SA"/>
                    </w:rPr>
                    <w:t>区10m</w:t>
                  </w:r>
                  <w:r>
                    <w:rPr>
                      <w:rFonts w:hint="default" w:ascii="Times New Roman" w:hAnsi="Times New Roman" w:eastAsia="宋体" w:cs="Times New Roman"/>
                      <w:color w:val="000000"/>
                      <w:kern w:val="0"/>
                      <w:sz w:val="21"/>
                      <w:szCs w:val="21"/>
                      <w:vertAlign w:val="superscript"/>
                      <w:lang w:val="en-US" w:eastAsia="zh-CN" w:bidi="ar-SA"/>
                    </w:rPr>
                    <w:t>2</w:t>
                  </w:r>
                </w:p>
              </w:tc>
              <w:tc>
                <w:tcPr>
                  <w:tcW w:w="1130" w:type="dxa"/>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746" w:type="dxa"/>
                  <w:vMerge w:val="continue"/>
                  <w:tcBorders>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危险废物</w:t>
                  </w:r>
                </w:p>
              </w:tc>
              <w:tc>
                <w:tcPr>
                  <w:tcW w:w="3017"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危险废物暂存间10m</w:t>
                  </w:r>
                  <w:r>
                    <w:rPr>
                      <w:rFonts w:hint="default" w:ascii="Times New Roman" w:hAnsi="Times New Roman" w:eastAsia="宋体" w:cs="Times New Roman"/>
                      <w:color w:val="000000"/>
                      <w:kern w:val="0"/>
                      <w:sz w:val="21"/>
                      <w:szCs w:val="21"/>
                      <w:vertAlign w:val="superscript"/>
                      <w:lang w:val="en-US" w:eastAsia="zh-CN" w:bidi="ar-SA"/>
                    </w:rPr>
                    <w:t>2</w:t>
                  </w:r>
                </w:p>
              </w:tc>
              <w:tc>
                <w:tcPr>
                  <w:tcW w:w="2848"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lang w:val="en-US" w:eastAsia="zh-CN"/>
                    </w:rPr>
                    <w:t>厂区设置</w:t>
                  </w:r>
                  <w:r>
                    <w:rPr>
                      <w:rFonts w:hint="default" w:ascii="Times New Roman" w:hAnsi="Times New Roman" w:eastAsia="宋体" w:cs="Times New Roman"/>
                      <w:color w:val="000000"/>
                      <w:kern w:val="0"/>
                      <w:sz w:val="21"/>
                      <w:szCs w:val="21"/>
                      <w:lang w:val="en-US" w:eastAsia="zh-CN" w:bidi="ar-SA"/>
                    </w:rPr>
                    <w:t>危险废物暂存间10m</w:t>
                  </w:r>
                  <w:r>
                    <w:rPr>
                      <w:rFonts w:hint="default" w:ascii="Times New Roman" w:hAnsi="Times New Roman" w:eastAsia="宋体" w:cs="Times New Roman"/>
                      <w:color w:val="000000"/>
                      <w:kern w:val="0"/>
                      <w:sz w:val="21"/>
                      <w:szCs w:val="21"/>
                      <w:vertAlign w:val="superscript"/>
                      <w:lang w:val="en-US" w:eastAsia="zh-CN" w:bidi="ar-SA"/>
                    </w:rPr>
                    <w:t>2</w:t>
                  </w:r>
                </w:p>
              </w:tc>
              <w:tc>
                <w:tcPr>
                  <w:tcW w:w="1130" w:type="dxa"/>
                  <w:tcBorders>
                    <w:top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未变化</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746" w:type="dxa"/>
                  <w:vMerge w:val="restart"/>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公用工程</w:t>
                  </w:r>
                </w:p>
              </w:tc>
              <w:tc>
                <w:tcPr>
                  <w:tcW w:w="130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给水</w:t>
                  </w:r>
                </w:p>
              </w:tc>
              <w:tc>
                <w:tcPr>
                  <w:tcW w:w="30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284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rPr>
                    <w:t>自来水管网</w:t>
                  </w:r>
                </w:p>
              </w:tc>
              <w:tc>
                <w:tcPr>
                  <w:tcW w:w="113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746" w:type="dxa"/>
                  <w:vMerge w:val="continue"/>
                  <w:tcBorders>
                    <w:top w:val="single" w:color="auto" w:sz="4" w:space="0"/>
                    <w:bottom w:val="single" w:color="auto" w:sz="4" w:space="0"/>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130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供电</w:t>
                  </w:r>
                </w:p>
              </w:tc>
              <w:tc>
                <w:tcPr>
                  <w:tcW w:w="301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284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依托电网</w:t>
                  </w:r>
                </w:p>
              </w:tc>
              <w:tc>
                <w:tcPr>
                  <w:tcW w:w="113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bl>
          <w:p>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4 </w:t>
            </w:r>
            <w:r>
              <w:rPr>
                <w:rFonts w:hint="eastAsia" w:ascii="Times New Roman" w:hAnsi="Times New Roman" w:cs="Times New Roman" w:eastAsiaTheme="minorEastAsia"/>
                <w:b/>
                <w:bCs/>
                <w:color w:val="auto"/>
                <w:kern w:val="2"/>
                <w:sz w:val="24"/>
                <w:szCs w:val="24"/>
                <w:highlight w:val="none"/>
                <w:lang w:val="en-US" w:eastAsia="zh-CN" w:bidi="ar-SA"/>
              </w:rPr>
              <w:t xml:space="preserve">  </w:t>
            </w:r>
            <w:r>
              <w:rPr>
                <w:rFonts w:hint="default" w:ascii="Times New Roman" w:hAnsi="Times New Roman" w:cs="Times New Roman" w:eastAsiaTheme="minorEastAsia"/>
                <w:b/>
                <w:bCs/>
                <w:color w:val="auto"/>
                <w:kern w:val="2"/>
                <w:sz w:val="24"/>
                <w:szCs w:val="24"/>
                <w:highlight w:val="none"/>
                <w:lang w:val="en-US" w:eastAsia="zh-CN" w:bidi="ar-SA"/>
              </w:rPr>
              <w:t>本项目主要设备情况一览表</w:t>
            </w:r>
          </w:p>
          <w:tbl>
            <w:tblPr>
              <w:tblStyle w:val="14"/>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06"/>
              <w:gridCol w:w="2150"/>
              <w:gridCol w:w="2200"/>
              <w:gridCol w:w="2087"/>
              <w:gridCol w:w="190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序号</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设备</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计划投入数量（台）</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实际建设数量（台）</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default" w:ascii="Times New Roman" w:hAnsi="Times New Roman" w:eastAsia="宋体" w:cs="Times New Roman"/>
                      <w:color w:val="000000"/>
                      <w:kern w:val="0"/>
                      <w:sz w:val="21"/>
                      <w:szCs w:val="21"/>
                      <w:lang w:val="en-US" w:eastAsia="zh-CN"/>
                    </w:rPr>
                    <w:t>变化情况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挤塑</w:t>
                  </w:r>
                  <w:r>
                    <w:rPr>
                      <w:rFonts w:hint="eastAsia" w:ascii="Times New Roman" w:hAnsi="Times New Roman" w:eastAsia="宋体" w:cs="Times New Roman"/>
                      <w:sz w:val="21"/>
                      <w:szCs w:val="21"/>
                      <w:highlight w:val="none"/>
                    </w:rPr>
                    <w:t>生产线</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3</w:t>
                  </w:r>
                </w:p>
              </w:tc>
              <w:tc>
                <w:tcPr>
                  <w:tcW w:w="2087" w:type="dxa"/>
                  <w:tcBorders>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w:t>
                  </w:r>
                </w:p>
              </w:tc>
              <w:tc>
                <w:tcPr>
                  <w:tcW w:w="1904" w:type="dxa"/>
                  <w:tcBorders>
                    <w:bottom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挤塑</w:t>
                  </w:r>
                  <w:r>
                    <w:rPr>
                      <w:rFonts w:hint="eastAsia" w:ascii="Times New Roman" w:hAnsi="Times New Roman" w:eastAsia="宋体" w:cs="Times New Roman"/>
                      <w:sz w:val="21"/>
                      <w:szCs w:val="21"/>
                      <w:highlight w:val="none"/>
                    </w:rPr>
                    <w:t>生产线</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1</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挤塑</w:t>
                  </w:r>
                  <w:r>
                    <w:rPr>
                      <w:rFonts w:hint="eastAsia" w:ascii="Times New Roman" w:hAnsi="Times New Roman" w:eastAsia="宋体" w:cs="Times New Roman"/>
                      <w:sz w:val="21"/>
                      <w:szCs w:val="21"/>
                      <w:highlight w:val="none"/>
                    </w:rPr>
                    <w:t>生产线</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2</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4</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挤塑</w:t>
                  </w:r>
                  <w:r>
                    <w:rPr>
                      <w:rFonts w:hint="eastAsia" w:ascii="Times New Roman" w:hAnsi="Times New Roman" w:eastAsia="宋体" w:cs="Times New Roman"/>
                      <w:sz w:val="21"/>
                      <w:szCs w:val="21"/>
                      <w:highlight w:val="none"/>
                    </w:rPr>
                    <w:t>生产线</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2</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5</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喷涂缠绕设备生产线</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1</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6</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抛丸机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3</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7</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高压发泡</w:t>
                  </w:r>
                  <w:r>
                    <w:rPr>
                      <w:rFonts w:hint="eastAsia" w:ascii="Times New Roman" w:hAnsi="Times New Roman" w:eastAsia="宋体" w:cs="Times New Roman"/>
                      <w:sz w:val="21"/>
                      <w:szCs w:val="21"/>
                      <w:highlight w:val="none"/>
                    </w:rPr>
                    <w:t>浇注</w:t>
                  </w:r>
                  <w:r>
                    <w:rPr>
                      <w:rFonts w:hint="default" w:ascii="Times New Roman" w:hAnsi="Times New Roman" w:eastAsia="宋体" w:cs="Times New Roman"/>
                      <w:sz w:val="21"/>
                      <w:szCs w:val="21"/>
                      <w:highlight w:val="none"/>
                    </w:rPr>
                    <w:t>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2</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8</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高压发泡</w:t>
                  </w:r>
                  <w:r>
                    <w:rPr>
                      <w:rFonts w:hint="eastAsia" w:ascii="Times New Roman" w:hAnsi="Times New Roman" w:eastAsia="宋体" w:cs="Times New Roman"/>
                      <w:sz w:val="21"/>
                      <w:szCs w:val="21"/>
                      <w:highlight w:val="none"/>
                    </w:rPr>
                    <w:t>浇注</w:t>
                  </w:r>
                  <w:r>
                    <w:rPr>
                      <w:rFonts w:hint="default" w:ascii="Times New Roman" w:hAnsi="Times New Roman" w:eastAsia="宋体" w:cs="Times New Roman"/>
                      <w:sz w:val="21"/>
                      <w:szCs w:val="21"/>
                      <w:highlight w:val="none"/>
                    </w:rPr>
                    <w:t>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1</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9</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高压发泡</w:t>
                  </w:r>
                  <w:r>
                    <w:rPr>
                      <w:rFonts w:hint="eastAsia" w:ascii="Times New Roman" w:hAnsi="Times New Roman" w:eastAsia="宋体" w:cs="Times New Roman"/>
                      <w:sz w:val="21"/>
                      <w:szCs w:val="21"/>
                      <w:highlight w:val="none"/>
                    </w:rPr>
                    <w:t>浇注</w:t>
                  </w:r>
                  <w:r>
                    <w:rPr>
                      <w:rFonts w:hint="default" w:ascii="Times New Roman" w:hAnsi="Times New Roman" w:eastAsia="宋体" w:cs="Times New Roman"/>
                      <w:sz w:val="21"/>
                      <w:szCs w:val="21"/>
                      <w:highlight w:val="none"/>
                    </w:rPr>
                    <w:t>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1</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10</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搅拌机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3</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11</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中频加热装置</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1</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减少，二期建设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12</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空压机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2</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13</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穿管机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2</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14</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粉碎机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2</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2</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15</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微机控制万能试验机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70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16</w:t>
                  </w:r>
                </w:p>
              </w:tc>
              <w:tc>
                <w:tcPr>
                  <w:tcW w:w="2150" w:type="dxa"/>
                  <w:tcBorders>
                    <w:lef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rPr>
                    <w:t>自动裁切机</w:t>
                  </w:r>
                </w:p>
              </w:tc>
              <w:tc>
                <w:tcPr>
                  <w:tcW w:w="22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1</w:t>
                  </w:r>
                </w:p>
              </w:tc>
              <w:tc>
                <w:tcPr>
                  <w:tcW w:w="208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1</w:t>
                  </w:r>
                </w:p>
              </w:tc>
              <w:tc>
                <w:tcPr>
                  <w:tcW w:w="190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kern w:val="0"/>
                      <w:sz w:val="21"/>
                      <w:szCs w:val="21"/>
                      <w:lang w:val="en-US" w:eastAsia="zh-CN"/>
                    </w:rPr>
                  </w:pPr>
                  <w:r>
                    <w:rPr>
                      <w:rFonts w:hint="eastAsia" w:ascii="Times New Roman" w:hAnsi="Times New Roman" w:eastAsia="宋体" w:cs="Times New Roman"/>
                      <w:color w:val="000000"/>
                      <w:kern w:val="0"/>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5   </w:t>
            </w:r>
            <w:r>
              <w:rPr>
                <w:rFonts w:hint="default" w:ascii="Times New Roman" w:hAnsi="Times New Roman" w:cs="Times New Roman" w:eastAsiaTheme="minorEastAsia"/>
                <w:b/>
                <w:bCs/>
                <w:color w:val="auto"/>
                <w:kern w:val="2"/>
                <w:sz w:val="24"/>
                <w:szCs w:val="24"/>
                <w:lang w:val="en-US" w:eastAsia="zh-CN" w:bidi="ar-SA"/>
              </w:rPr>
              <w:t>环保设施环评、实际建设情况一览表</w:t>
            </w:r>
          </w:p>
          <w:tbl>
            <w:tblPr>
              <w:tblStyle w:val="14"/>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40"/>
              <w:gridCol w:w="2615"/>
              <w:gridCol w:w="2550"/>
              <w:gridCol w:w="931"/>
              <w:gridCol w:w="1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污染因素</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产污环节</w:t>
                  </w:r>
                </w:p>
              </w:tc>
              <w:tc>
                <w:tcPr>
                  <w:tcW w:w="261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环评阶段</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实际建设数量</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w:t>
                  </w:r>
                </w:p>
              </w:tc>
              <w:tc>
                <w:tcPr>
                  <w:tcW w:w="1140" w:type="dxa"/>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食堂油烟</w:t>
                  </w:r>
                </w:p>
              </w:tc>
              <w:tc>
                <w:tcPr>
                  <w:tcW w:w="2615" w:type="dxa"/>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经油烟净化器处理后，高空排放</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eastAsia="宋体" w:cs="Times New Roman"/>
                      <w:color w:val="auto"/>
                      <w:sz w:val="21"/>
                      <w:szCs w:val="21"/>
                      <w:lang w:val="en-US" w:eastAsia="zh-CN" w:bidi="ar-SA"/>
                    </w:rPr>
                    <w:t>经油烟净化器处理后，高空排放</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pStyle w:val="21"/>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挤出成</w:t>
                  </w:r>
                  <w:r>
                    <w:rPr>
                      <w:rFonts w:hint="eastAsia" w:ascii="Times New Roman" w:hAnsi="Times New Roman" w:eastAsia="宋体" w:cs="Times New Roman"/>
                      <w:color w:val="auto"/>
                      <w:sz w:val="21"/>
                      <w:szCs w:val="21"/>
                      <w:lang w:val="en-GB" w:eastAsia="zh-CN" w:bidi="ar-SA"/>
                    </w:rPr>
                    <w:t>型、</w:t>
                  </w:r>
                  <w:r>
                    <w:rPr>
                      <w:rFonts w:hint="eastAsia" w:ascii="Times New Roman" w:hAnsi="Times New Roman" w:eastAsia="宋体" w:cs="Times New Roman"/>
                      <w:color w:val="auto"/>
                      <w:sz w:val="21"/>
                      <w:szCs w:val="21"/>
                      <w:lang w:val="en-US" w:eastAsia="zh-CN" w:bidi="ar-SA"/>
                    </w:rPr>
                    <w:t>普通发泡废气</w:t>
                  </w:r>
                </w:p>
              </w:tc>
              <w:tc>
                <w:tcPr>
                  <w:tcW w:w="2615" w:type="dxa"/>
                  <w:vAlign w:val="center"/>
                </w:tcPr>
                <w:p>
                  <w:pPr>
                    <w:pStyle w:val="21"/>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经“活性炭吸附+催化燃烧</w:t>
                  </w:r>
                  <w:r>
                    <w:rPr>
                      <w:rFonts w:hint="eastAsia" w:ascii="Times New Roman" w:hAnsi="Times New Roman" w:eastAsia="宋体" w:cs="Times New Roman"/>
                      <w:color w:val="auto"/>
                      <w:sz w:val="21"/>
                      <w:szCs w:val="21"/>
                      <w:lang w:val="en-US" w:eastAsia="zh-CN" w:bidi="ar-SA"/>
                    </w:rPr>
                    <w:t>脱附</w:t>
                  </w:r>
                  <w:r>
                    <w:rPr>
                      <w:rFonts w:hint="default" w:ascii="Times New Roman" w:hAnsi="Times New Roman" w:eastAsia="宋体" w:cs="Times New Roman"/>
                      <w:color w:val="auto"/>
                      <w:sz w:val="21"/>
                      <w:szCs w:val="21"/>
                      <w:lang w:val="en-US" w:eastAsia="zh-CN" w:bidi="ar-SA"/>
                    </w:rPr>
                    <w:t>装置”</w:t>
                  </w:r>
                  <w:r>
                    <w:rPr>
                      <w:rFonts w:hint="eastAsia" w:ascii="Times New Roman" w:hAnsi="Times New Roman" w:eastAsia="宋体" w:cs="Times New Roman"/>
                      <w:color w:val="auto"/>
                      <w:sz w:val="21"/>
                      <w:szCs w:val="21"/>
                      <w:lang w:val="en-US" w:eastAsia="zh-CN" w:bidi="ar-SA"/>
                    </w:rPr>
                    <w:t>处理</w:t>
                  </w:r>
                  <w:r>
                    <w:rPr>
                      <w:rFonts w:hint="default" w:ascii="Times New Roman" w:hAnsi="Times New Roman" w:eastAsia="宋体" w:cs="Times New Roman"/>
                      <w:color w:val="auto"/>
                      <w:sz w:val="21"/>
                      <w:szCs w:val="21"/>
                      <w:lang w:val="en-US" w:eastAsia="zh-CN" w:bidi="ar-SA"/>
                    </w:rPr>
                    <w:t>后由</w:t>
                  </w:r>
                  <w:r>
                    <w:rPr>
                      <w:rFonts w:hint="eastAsia" w:ascii="Times New Roman" w:hAnsi="Times New Roman" w:eastAsia="宋体" w:cs="Times New Roman"/>
                      <w:color w:val="auto"/>
                      <w:sz w:val="21"/>
                      <w:szCs w:val="21"/>
                      <w:lang w:val="en-US" w:eastAsia="zh-CN" w:bidi="ar-SA"/>
                    </w:rPr>
                    <w:t>15</w:t>
                  </w:r>
                  <w:r>
                    <w:rPr>
                      <w:rFonts w:hint="default" w:ascii="Times New Roman" w:hAnsi="Times New Roman" w:eastAsia="宋体" w:cs="Times New Roman"/>
                      <w:color w:val="auto"/>
                      <w:sz w:val="21"/>
                      <w:szCs w:val="21"/>
                      <w:lang w:val="en-US" w:eastAsia="zh-CN" w:bidi="ar-SA"/>
                    </w:rPr>
                    <w:t>m高排气筒排放（P1）</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经“活性炭吸附+催化燃烧</w:t>
                  </w:r>
                  <w:r>
                    <w:rPr>
                      <w:rFonts w:hint="eastAsia" w:ascii="Times New Roman" w:hAnsi="Times New Roman" w:eastAsia="宋体" w:cs="Times New Roman"/>
                      <w:color w:val="auto"/>
                      <w:sz w:val="21"/>
                      <w:szCs w:val="21"/>
                      <w:lang w:val="en-US" w:eastAsia="zh-CN" w:bidi="ar-SA"/>
                    </w:rPr>
                    <w:t>脱附</w:t>
                  </w:r>
                  <w:r>
                    <w:rPr>
                      <w:rFonts w:hint="default" w:ascii="Times New Roman" w:hAnsi="Times New Roman" w:eastAsia="宋体" w:cs="Times New Roman"/>
                      <w:color w:val="auto"/>
                      <w:sz w:val="21"/>
                      <w:szCs w:val="21"/>
                      <w:lang w:val="en-US" w:eastAsia="zh-CN" w:bidi="ar-SA"/>
                    </w:rPr>
                    <w:t>装置”</w:t>
                  </w:r>
                  <w:r>
                    <w:rPr>
                      <w:rFonts w:hint="eastAsia" w:ascii="Times New Roman" w:hAnsi="Times New Roman" w:eastAsia="宋体" w:cs="Times New Roman"/>
                      <w:color w:val="auto"/>
                      <w:sz w:val="21"/>
                      <w:szCs w:val="21"/>
                      <w:lang w:val="en-US" w:eastAsia="zh-CN" w:bidi="ar-SA"/>
                    </w:rPr>
                    <w:t>处理</w:t>
                  </w:r>
                  <w:r>
                    <w:rPr>
                      <w:rFonts w:hint="default" w:ascii="Times New Roman" w:hAnsi="Times New Roman" w:eastAsia="宋体" w:cs="Times New Roman"/>
                      <w:color w:val="auto"/>
                      <w:sz w:val="21"/>
                      <w:szCs w:val="21"/>
                      <w:lang w:val="en-US" w:eastAsia="zh-CN" w:bidi="ar-SA"/>
                    </w:rPr>
                    <w:t>后由</w:t>
                  </w:r>
                  <w:r>
                    <w:rPr>
                      <w:rFonts w:hint="eastAsia" w:ascii="Times New Roman" w:hAnsi="Times New Roman" w:eastAsia="宋体" w:cs="Times New Roman"/>
                      <w:color w:val="auto"/>
                      <w:sz w:val="21"/>
                      <w:szCs w:val="21"/>
                      <w:lang w:val="en-US" w:eastAsia="zh-CN" w:bidi="ar-SA"/>
                    </w:rPr>
                    <w:t>15</w:t>
                  </w:r>
                  <w:r>
                    <w:rPr>
                      <w:rFonts w:hint="default" w:ascii="Times New Roman" w:hAnsi="Times New Roman" w:eastAsia="宋体" w:cs="Times New Roman"/>
                      <w:color w:val="auto"/>
                      <w:sz w:val="21"/>
                      <w:szCs w:val="21"/>
                      <w:lang w:val="en-US" w:eastAsia="zh-CN" w:bidi="ar-SA"/>
                    </w:rPr>
                    <w:t>m高排气筒排放（P1）</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pStyle w:val="21"/>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喷涂发泡、挤出缠绕废气</w:t>
                  </w:r>
                </w:p>
              </w:tc>
              <w:tc>
                <w:tcPr>
                  <w:tcW w:w="2615" w:type="dxa"/>
                  <w:vAlign w:val="center"/>
                </w:tcPr>
                <w:p>
                  <w:pPr>
                    <w:pStyle w:val="21"/>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经“活性炭吸附+催化燃烧</w:t>
                  </w:r>
                  <w:r>
                    <w:rPr>
                      <w:rFonts w:hint="eastAsia" w:ascii="Times New Roman" w:hAnsi="Times New Roman" w:eastAsia="宋体" w:cs="Times New Roman"/>
                      <w:color w:val="auto"/>
                      <w:sz w:val="21"/>
                      <w:szCs w:val="21"/>
                      <w:lang w:val="en-US" w:eastAsia="zh-CN" w:bidi="ar-SA"/>
                    </w:rPr>
                    <w:t>脱附</w:t>
                  </w:r>
                  <w:r>
                    <w:rPr>
                      <w:rFonts w:hint="default" w:ascii="Times New Roman" w:hAnsi="Times New Roman" w:eastAsia="宋体" w:cs="Times New Roman"/>
                      <w:color w:val="auto"/>
                      <w:sz w:val="21"/>
                      <w:szCs w:val="21"/>
                      <w:lang w:val="en-US" w:eastAsia="zh-CN" w:bidi="ar-SA"/>
                    </w:rPr>
                    <w:t>装置”</w:t>
                  </w:r>
                  <w:r>
                    <w:rPr>
                      <w:rFonts w:hint="eastAsia" w:ascii="Times New Roman" w:hAnsi="Times New Roman" w:eastAsia="宋体" w:cs="Times New Roman"/>
                      <w:color w:val="auto"/>
                      <w:sz w:val="21"/>
                      <w:szCs w:val="21"/>
                      <w:lang w:val="en-US" w:eastAsia="zh-CN" w:bidi="ar-SA"/>
                    </w:rPr>
                    <w:t>处理</w:t>
                  </w:r>
                  <w:r>
                    <w:rPr>
                      <w:rFonts w:hint="default" w:ascii="Times New Roman" w:hAnsi="Times New Roman" w:eastAsia="宋体" w:cs="Times New Roman"/>
                      <w:color w:val="auto"/>
                      <w:sz w:val="21"/>
                      <w:szCs w:val="21"/>
                      <w:lang w:val="en-US" w:eastAsia="zh-CN" w:bidi="ar-SA"/>
                    </w:rPr>
                    <w:t>后由</w:t>
                  </w:r>
                  <w:r>
                    <w:rPr>
                      <w:rFonts w:hint="eastAsia" w:ascii="Times New Roman" w:hAnsi="Times New Roman" w:eastAsia="宋体" w:cs="Times New Roman"/>
                      <w:color w:val="auto"/>
                      <w:sz w:val="21"/>
                      <w:szCs w:val="21"/>
                      <w:lang w:val="en-US" w:eastAsia="zh-CN" w:bidi="ar-SA"/>
                    </w:rPr>
                    <w:t>15</w:t>
                  </w:r>
                  <w:r>
                    <w:rPr>
                      <w:rFonts w:hint="default" w:ascii="Times New Roman" w:hAnsi="Times New Roman" w:eastAsia="宋体" w:cs="Times New Roman"/>
                      <w:color w:val="auto"/>
                      <w:sz w:val="21"/>
                      <w:szCs w:val="21"/>
                      <w:lang w:val="en-US" w:eastAsia="zh-CN" w:bidi="ar-SA"/>
                    </w:rPr>
                    <w:t>m高排气筒排放（P</w:t>
                  </w:r>
                  <w:r>
                    <w:rPr>
                      <w:rFonts w:hint="eastAsia" w:ascii="Times New Roman" w:hAnsi="Times New Roman" w:eastAsia="宋体" w:cs="Times New Roman"/>
                      <w:color w:val="auto"/>
                      <w:sz w:val="21"/>
                      <w:szCs w:val="21"/>
                      <w:lang w:val="en-US" w:eastAsia="zh-CN" w:bidi="ar-SA"/>
                    </w:rPr>
                    <w:t>2</w:t>
                  </w:r>
                  <w:r>
                    <w:rPr>
                      <w:rFonts w:hint="default" w:ascii="Times New Roman" w:hAnsi="Times New Roman" w:eastAsia="宋体" w:cs="Times New Roman"/>
                      <w:color w:val="auto"/>
                      <w:sz w:val="21"/>
                      <w:szCs w:val="21"/>
                      <w:lang w:val="en-US" w:eastAsia="zh-CN" w:bidi="ar-SA"/>
                    </w:rPr>
                    <w:t>）</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未建设</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0</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bidi="ar-SA"/>
                    </w:rPr>
                    <w:t>二期建设内容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pStyle w:val="21"/>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抛丸工序废气</w:t>
                  </w:r>
                </w:p>
              </w:tc>
              <w:tc>
                <w:tcPr>
                  <w:tcW w:w="2615" w:type="dxa"/>
                  <w:vAlign w:val="center"/>
                </w:tcPr>
                <w:p>
                  <w:pPr>
                    <w:pStyle w:val="21"/>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经自带脉冲除尘器（1#、2#、3#）处理后最终由15m排气筒排放（P3、P4、P5）</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经自带脉冲除尘器（1#、2#）处理后最终由15m排气筒排放（P2、P3）</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2套</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3#抛丸机为二期建设内容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pStyle w:val="21"/>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破碎工序废气</w:t>
                  </w:r>
                </w:p>
              </w:tc>
              <w:tc>
                <w:tcPr>
                  <w:tcW w:w="2615" w:type="dxa"/>
                  <w:vAlign w:val="center"/>
                </w:tcPr>
                <w:p>
                  <w:pPr>
                    <w:pStyle w:val="21"/>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经袋式除尘器后由15m高排气筒排放（P6）</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经袋式除尘器后由15m高排气筒排放（P4）</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废水</w:t>
                  </w:r>
                </w:p>
              </w:tc>
              <w:tc>
                <w:tcPr>
                  <w:tcW w:w="1140" w:type="dxa"/>
                  <w:vAlign w:val="center"/>
                </w:tcPr>
                <w:p>
                  <w:pPr>
                    <w:pStyle w:val="21"/>
                    <w:rPr>
                      <w:rFonts w:hint="default" w:ascii="Tahoma" w:hAnsi="Times New Roman" w:eastAsia="宋体" w:cs="Times New Roman"/>
                      <w:color w:val="000000"/>
                      <w:sz w:val="22"/>
                      <w:szCs w:val="21"/>
                      <w:lang w:val="en-US" w:eastAsia="zh-CN" w:bidi="ar-SA"/>
                    </w:rPr>
                  </w:pPr>
                  <w:r>
                    <w:rPr>
                      <w:rFonts w:hint="eastAsia" w:hAnsi="Times New Roman" w:eastAsia="宋体" w:cs="Times New Roman"/>
                    </w:rPr>
                    <w:t>生产废水</w:t>
                  </w:r>
                </w:p>
              </w:tc>
              <w:tc>
                <w:tcPr>
                  <w:tcW w:w="2615" w:type="dxa"/>
                  <w:vAlign w:val="center"/>
                </w:tcPr>
                <w:p>
                  <w:pPr>
                    <w:pStyle w:val="21"/>
                    <w:keepNext w:val="0"/>
                    <w:keepLines w:val="0"/>
                    <w:pageBreakBefore w:val="0"/>
                    <w:widowControl/>
                    <w:kinsoku/>
                    <w:wordWrap/>
                    <w:overflowPunct/>
                    <w:topLinePunct w:val="0"/>
                    <w:autoSpaceDE/>
                    <w:autoSpaceDN/>
                    <w:bidi w:val="0"/>
                    <w:adjustRightInd w:val="0"/>
                    <w:snapToGrid w:val="0"/>
                    <w:spacing w:after="0"/>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1个200m</w:t>
                  </w:r>
                  <w:r>
                    <w:rPr>
                      <w:rFonts w:hint="eastAsia" w:ascii="Times New Roman" w:hAnsi="Times New Roman" w:eastAsia="宋体" w:cs="Times New Roman"/>
                      <w:color w:val="auto"/>
                      <w:sz w:val="21"/>
                      <w:szCs w:val="21"/>
                      <w:vertAlign w:val="superscript"/>
                      <w:lang w:val="en-US" w:eastAsia="zh-CN" w:bidi="ar-SA"/>
                    </w:rPr>
                    <w:t>3</w:t>
                  </w:r>
                  <w:r>
                    <w:rPr>
                      <w:rFonts w:hint="eastAsia" w:ascii="Times New Roman" w:hAnsi="Times New Roman" w:eastAsia="宋体" w:cs="Times New Roman"/>
                      <w:color w:val="auto"/>
                      <w:sz w:val="21"/>
                      <w:szCs w:val="21"/>
                      <w:lang w:val="en-US" w:eastAsia="zh-CN" w:bidi="ar-SA"/>
                    </w:rPr>
                    <w:t>冷却循环塔和一个“长12m×宽1m×高0.6m”的冷却循环池，喷淋冷却水经砂滤过滤后循环使用，不外排</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1个200m</w:t>
                  </w:r>
                  <w:r>
                    <w:rPr>
                      <w:rFonts w:hint="eastAsia" w:ascii="Times New Roman" w:hAnsi="Times New Roman" w:eastAsia="宋体" w:cs="Times New Roman"/>
                      <w:color w:val="auto"/>
                      <w:sz w:val="21"/>
                      <w:szCs w:val="21"/>
                      <w:vertAlign w:val="superscript"/>
                      <w:lang w:val="en-US" w:eastAsia="zh-CN" w:bidi="ar-SA"/>
                    </w:rPr>
                    <w:t>3</w:t>
                  </w:r>
                  <w:r>
                    <w:rPr>
                      <w:rFonts w:hint="eastAsia" w:ascii="Times New Roman" w:hAnsi="Times New Roman" w:eastAsia="宋体" w:cs="Times New Roman"/>
                      <w:color w:val="auto"/>
                      <w:sz w:val="21"/>
                      <w:szCs w:val="21"/>
                      <w:lang w:val="en-US" w:eastAsia="zh-CN" w:bidi="ar-SA"/>
                    </w:rPr>
                    <w:t>冷却循环塔和一个“长12m×宽1m×高0.6m”的冷却循环池，喷淋冷却水经砂滤过滤后循环使用，不外排</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1套</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生活污水</w:t>
                  </w:r>
                </w:p>
              </w:tc>
              <w:tc>
                <w:tcPr>
                  <w:tcW w:w="261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50m</w:t>
                  </w:r>
                  <w:r>
                    <w:rPr>
                      <w:rFonts w:hint="eastAsia" w:ascii="Times New Roman" w:hAnsi="Times New Roman" w:cs="Times New Roman" w:eastAsiaTheme="minorEastAsia"/>
                      <w:color w:val="auto"/>
                      <w:sz w:val="21"/>
                      <w:szCs w:val="21"/>
                      <w:u w:val="none"/>
                      <w:vertAlign w:val="superscript"/>
                      <w:lang w:val="en-US" w:eastAsia="zh-CN"/>
                    </w:rPr>
                    <w:t>3</w:t>
                  </w:r>
                  <w:r>
                    <w:rPr>
                      <w:rFonts w:hint="default" w:ascii="Times New Roman" w:hAnsi="Times New Roman" w:cs="Times New Roman" w:eastAsiaTheme="minorEastAsia"/>
                      <w:color w:val="auto"/>
                      <w:sz w:val="21"/>
                      <w:szCs w:val="21"/>
                      <w:u w:val="none"/>
                      <w:lang w:val="en-US" w:eastAsia="zh-CN"/>
                    </w:rPr>
                    <w:t>化粪池</w:t>
                  </w:r>
                </w:p>
              </w:tc>
              <w:tc>
                <w:tcPr>
                  <w:tcW w:w="255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color w:val="auto"/>
                      <w:sz w:val="21"/>
                      <w:szCs w:val="21"/>
                      <w:u w:val="none"/>
                      <w:lang w:val="en-US" w:eastAsia="zh-CN"/>
                    </w:rPr>
                    <w:t>50m</w:t>
                  </w:r>
                  <w:r>
                    <w:rPr>
                      <w:rFonts w:hint="eastAsia" w:ascii="Times New Roman" w:hAnsi="Times New Roman" w:cs="Times New Roman" w:eastAsiaTheme="minorEastAsia"/>
                      <w:color w:val="auto"/>
                      <w:sz w:val="21"/>
                      <w:szCs w:val="21"/>
                      <w:u w:val="none"/>
                      <w:vertAlign w:val="superscript"/>
                      <w:lang w:val="en-US" w:eastAsia="zh-CN"/>
                    </w:rPr>
                    <w:t>3</w:t>
                  </w:r>
                  <w:r>
                    <w:rPr>
                      <w:rFonts w:hint="default" w:ascii="Times New Roman" w:hAnsi="Times New Roman" w:cs="Times New Roman" w:eastAsiaTheme="minorEastAsia"/>
                      <w:color w:val="auto"/>
                      <w:sz w:val="21"/>
                      <w:szCs w:val="21"/>
                      <w:u w:val="none"/>
                      <w:lang w:val="en-US" w:eastAsia="zh-CN"/>
                    </w:rPr>
                    <w:t>化粪池</w:t>
                  </w:r>
                </w:p>
              </w:tc>
              <w:tc>
                <w:tcPr>
                  <w:tcW w:w="931"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1125"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固废</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261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区</w:t>
                  </w:r>
                </w:p>
              </w:tc>
              <w:tc>
                <w:tcPr>
                  <w:tcW w:w="25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r>
                    <w:rPr>
                      <w:rFonts w:hint="eastAsia" w:ascii="Times New Roman" w:hAnsi="Times New Roman" w:cs="Times New Roman" w:eastAsiaTheme="minorEastAsia"/>
                      <w:sz w:val="21"/>
                      <w:szCs w:val="21"/>
                      <w:lang w:val="en-US" w:eastAsia="zh-CN"/>
                    </w:rPr>
                    <w:t>间</w:t>
                  </w:r>
                </w:p>
              </w:tc>
              <w:tc>
                <w:tcPr>
                  <w:tcW w:w="9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11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69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u w:val="none"/>
                      <w:lang w:val="en-US" w:eastAsia="zh-CN"/>
                    </w:rPr>
                    <w:t>危险废物</w:t>
                  </w:r>
                </w:p>
              </w:tc>
              <w:tc>
                <w:tcPr>
                  <w:tcW w:w="261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25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eastAsia="宋体" w:cs="Times New Roman"/>
                      <w:color w:val="auto"/>
                      <w:sz w:val="21"/>
                      <w:szCs w:val="21"/>
                      <w:lang w:val="en-US" w:eastAsia="zh-CN"/>
                    </w:rPr>
                    <w:t>危险废物暂存间</w:t>
                  </w:r>
                </w:p>
              </w:tc>
              <w:tc>
                <w:tcPr>
                  <w:tcW w:w="9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1个</w:t>
                  </w:r>
                </w:p>
              </w:tc>
              <w:tc>
                <w:tcPr>
                  <w:tcW w:w="11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96"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1140" w:type="dxa"/>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生产过程</w:t>
                  </w:r>
                </w:p>
              </w:tc>
              <w:tc>
                <w:tcPr>
                  <w:tcW w:w="261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25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基础减振、车间隔声</w:t>
                  </w:r>
                </w:p>
              </w:tc>
              <w:tc>
                <w:tcPr>
                  <w:tcW w:w="9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w:t>
                  </w:r>
                </w:p>
              </w:tc>
              <w:tc>
                <w:tcPr>
                  <w:tcW w:w="112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sz w:val="24"/>
                <w:szCs w:val="24"/>
                <w:lang w:val="en-US" w:eastAsia="zh-CN"/>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原辅材料消耗及水平衡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6   </w:t>
            </w:r>
            <w:r>
              <w:rPr>
                <w:rFonts w:hint="default" w:ascii="Times New Roman" w:hAnsi="Times New Roman" w:cs="Times New Roman" w:eastAsiaTheme="minorEastAsia"/>
                <w:b/>
                <w:bCs/>
                <w:color w:val="auto"/>
                <w:kern w:val="2"/>
                <w:sz w:val="24"/>
                <w:szCs w:val="24"/>
                <w:lang w:val="en-US" w:eastAsia="zh-CN" w:bidi="ar-SA"/>
              </w:rPr>
              <w:t>本项目原辅材料及能源消耗情况一览表</w:t>
            </w:r>
          </w:p>
          <w:tbl>
            <w:tblPr>
              <w:tblStyle w:val="14"/>
              <w:tblW w:w="9057"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2175"/>
              <w:gridCol w:w="1501"/>
              <w:gridCol w:w="1604"/>
              <w:gridCol w:w="1560"/>
              <w:gridCol w:w="14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序号</w:t>
                  </w:r>
                </w:p>
              </w:tc>
              <w:tc>
                <w:tcPr>
                  <w:tcW w:w="2175" w:type="dxa"/>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名称</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单位</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计划消耗量</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实际消耗量</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rPr>
                  </w:pPr>
                  <w:r>
                    <w:rPr>
                      <w:rFonts w:hint="default" w:ascii="Times New Roman" w:hAnsi="Times New Roman" w:eastAsia="宋体" w:cs="Times New Roman"/>
                      <w:b w:val="0"/>
                      <w:bCs w:val="0"/>
                      <w:sz w:val="21"/>
                      <w:szCs w:val="21"/>
                      <w:u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2175" w:type="dxa"/>
                  <w:tcBorders>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钢管</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米/a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500000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400000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2</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聚乙烯颗粒</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2500</w:t>
                  </w:r>
                </w:p>
              </w:tc>
              <w:tc>
                <w:tcPr>
                  <w:tcW w:w="1560"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3</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消泡母粒</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150</w:t>
                  </w:r>
                </w:p>
              </w:tc>
              <w:tc>
                <w:tcPr>
                  <w:tcW w:w="1560"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120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rPr>
                    <w:t>4</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色母粒</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50</w:t>
                  </w:r>
                </w:p>
              </w:tc>
              <w:tc>
                <w:tcPr>
                  <w:tcW w:w="1560"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bidi="ar-SA"/>
                    </w:rPr>
                  </w:pPr>
                  <w:r>
                    <w:rPr>
                      <w:rFonts w:hint="eastAsia" w:ascii="Times New Roman" w:hAnsi="Times New Roman" w:eastAsia="宋体" w:cs="Times New Roman"/>
                      <w:b w:val="0"/>
                      <w:bCs w:val="0"/>
                      <w:sz w:val="21"/>
                      <w:szCs w:val="21"/>
                      <w:u w:val="none"/>
                      <w:lang w:val="en-US" w:eastAsia="zh-CN"/>
                    </w:rPr>
                    <w:t>5</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白料</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875</w:t>
                  </w:r>
                </w:p>
              </w:tc>
              <w:tc>
                <w:tcPr>
                  <w:tcW w:w="1560"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z w:val="21"/>
                      <w:szCs w:val="21"/>
                      <w:u w:val="none"/>
                      <w:lang w:val="en-US" w:eastAsia="zh-CN" w:bidi="ar-SA"/>
                    </w:rPr>
                  </w:pPr>
                  <w:r>
                    <w:rPr>
                      <w:rFonts w:hint="eastAsia" w:ascii="Times New Roman" w:hAnsi="Times New Roman" w:eastAsia="宋体" w:cs="Times New Roman"/>
                      <w:b w:val="0"/>
                      <w:bCs w:val="0"/>
                      <w:sz w:val="21"/>
                      <w:szCs w:val="21"/>
                      <w:u w:val="none"/>
                      <w:lang w:val="en-US" w:eastAsia="zh-CN"/>
                    </w:rPr>
                    <w:t>6</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黑料</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1125</w:t>
                  </w:r>
                </w:p>
              </w:tc>
              <w:tc>
                <w:tcPr>
                  <w:tcW w:w="1560"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900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7</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钢丸</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20</w:t>
                  </w:r>
                </w:p>
              </w:tc>
              <w:tc>
                <w:tcPr>
                  <w:tcW w:w="1560"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16</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水</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m</w:t>
                  </w:r>
                  <w:r>
                    <w:rPr>
                      <w:rFonts w:hint="eastAsia" w:ascii="Times New Roman" w:hAnsi="Times New Roman" w:cs="Times New Roman" w:eastAsiaTheme="minorEastAsia"/>
                      <w:sz w:val="21"/>
                      <w:szCs w:val="21"/>
                      <w:vertAlign w:val="superscript"/>
                      <w:lang w:val="en-US" w:eastAsia="zh-CN"/>
                    </w:rPr>
                    <w:t>3</w:t>
                  </w:r>
                  <w:r>
                    <w:rPr>
                      <w:rFonts w:hint="eastAsia" w:ascii="Times New Roman" w:hAnsi="Times New Roman" w:cs="Times New Roman" w:eastAsiaTheme="minorEastAsia"/>
                      <w:sz w:val="21"/>
                      <w:szCs w:val="21"/>
                      <w:lang w:val="en-US" w:eastAsia="zh-CN"/>
                    </w:rPr>
                    <w:t>/a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1140</w:t>
                  </w:r>
                </w:p>
              </w:tc>
              <w:tc>
                <w:tcPr>
                  <w:tcW w:w="1560" w:type="dxa"/>
                  <w:vAlign w:val="bottom"/>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1140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9</w:t>
                  </w:r>
                </w:p>
              </w:tc>
              <w:tc>
                <w:tcPr>
                  <w:tcW w:w="2175"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电</w:t>
                  </w:r>
                </w:p>
              </w:tc>
              <w:tc>
                <w:tcPr>
                  <w:tcW w:w="1501"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万kwh/a</w:t>
                  </w:r>
                </w:p>
              </w:tc>
              <w:tc>
                <w:tcPr>
                  <w:tcW w:w="160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100</w:t>
                  </w:r>
                </w:p>
              </w:tc>
              <w:tc>
                <w:tcPr>
                  <w:tcW w:w="1560"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80</w:t>
                  </w:r>
                </w:p>
              </w:tc>
              <w:tc>
                <w:tcPr>
                  <w:tcW w:w="1484" w:type="dxa"/>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bl>
          <w:p>
            <w:pPr>
              <w:pStyle w:val="23"/>
              <w:keepNext w:val="0"/>
              <w:keepLines w:val="0"/>
              <w:pageBreakBefore w:val="0"/>
              <w:widowControl/>
              <w:kinsoku/>
              <w:wordWrap/>
              <w:overflowPunct/>
              <w:topLinePunct w:val="0"/>
              <w:autoSpaceDE/>
              <w:autoSpaceDN/>
              <w:bidi w:val="0"/>
              <w:adjustRightInd/>
              <w:snapToGrid/>
              <w:spacing w:after="0" w:afterLines="0" w:line="520" w:lineRule="exact"/>
              <w:ind w:left="0" w:leftChars="0" w:firstLine="0" w:firstLineChars="0"/>
              <w:textAlignment w:val="baseline"/>
              <w:outlineLvl w:val="9"/>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给排水：</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①生产废水</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本项目生产用水主要为喷淋降温用水和挤出机冷却循环水。项目方设有一个长12m×宽1m×高0.6m的冷却循环池和1个200m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冷却循水塔，根据企业提供资料，循环水池需每天补充新水0.1m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，循环冷却塔每天补充0.5m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，则生产用水量为180m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/a（0.6m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/d）；喷淋冷却水经砂滤过滤后循环使用，挤出机冷却水循环使用，均不外排。</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②生活废水</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sz w:val="24"/>
              </w:rPr>
            </w:pPr>
            <w:r>
              <w:rPr>
                <w:rFonts w:hint="eastAsia" w:ascii="Times New Roman" w:hAnsi="Times New Roman" w:eastAsia="宋体" w:cs="Times New Roman"/>
                <w:color w:val="auto"/>
                <w:sz w:val="24"/>
                <w:szCs w:val="24"/>
                <w:lang w:val="en-US" w:eastAsia="zh-CN"/>
              </w:rPr>
              <w:t>本项目生活污水排污系数按80%计，则项目排水量为768m3/a。生活污水由1×4m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的隔油池和1×50m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化粪池处理后，定期清掏，不外排。</w:t>
            </w:r>
          </w:p>
          <w:p>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r>
              <w:rPr>
                <w:rFonts w:hint="eastAsia" w:cs="Times New Roman"/>
                <w:b/>
                <w:bCs/>
                <w:color w:val="000000" w:themeColor="text1"/>
                <w:sz w:val="24"/>
                <w:szCs w:val="24"/>
                <w:lang w:val="en-US" w:eastAsia="zh-CN" w:bidi="ar-SA"/>
                <w14:textFill>
                  <w14:solidFill>
                    <w14:schemeClr w14:val="tx1"/>
                  </w14:solidFill>
                </w14:textFill>
              </w:rPr>
              <w:t>：</w:t>
            </w:r>
          </w:p>
          <w:p>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p>
          <w:p>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cs="Times New Roman"/>
                <w:b/>
                <w:bCs/>
                <w:color w:val="000000" w:themeColor="text1"/>
                <w:sz w:val="24"/>
                <w:szCs w:val="24"/>
                <w:lang w:val="en-US" w:eastAsia="zh-CN" w:bidi="ar-SA"/>
                <w14:textFill>
                  <w14:solidFill>
                    <w14:schemeClr w14:val="tx1"/>
                  </w14:solidFill>
                </w14:textFill>
              </w:rPr>
            </w:pPr>
            <w:r>
              <w:drawing>
                <wp:anchor distT="0" distB="0" distL="114300" distR="114300" simplePos="0" relativeHeight="251666432" behindDoc="0" locked="0" layoutInCell="1" allowOverlap="1">
                  <wp:simplePos x="0" y="0"/>
                  <wp:positionH relativeFrom="column">
                    <wp:posOffset>1417320</wp:posOffset>
                  </wp:positionH>
                  <wp:positionV relativeFrom="paragraph">
                    <wp:posOffset>53975</wp:posOffset>
                  </wp:positionV>
                  <wp:extent cx="3515360" cy="2310765"/>
                  <wp:effectExtent l="0" t="0" r="8890" b="133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3515360" cy="2310765"/>
                          </a:xfrm>
                          <a:prstGeom prst="rect">
                            <a:avLst/>
                          </a:prstGeom>
                          <a:noFill/>
                          <a:ln>
                            <a:noFill/>
                          </a:ln>
                        </pic:spPr>
                      </pic:pic>
                    </a:graphicData>
                  </a:graphic>
                </wp:anchor>
              </w:drawing>
            </w:r>
          </w:p>
          <w:p>
            <w:pPr>
              <w:widowControl/>
              <w:adjustRightInd/>
              <w:spacing w:line="520" w:lineRule="exact"/>
              <w:ind w:firstLine="0" w:firstLineChars="0"/>
              <w:jc w:val="center"/>
              <w:rPr>
                <w:rFonts w:hint="default" w:ascii="Times New Roman" w:hAnsi="Times New Roman" w:eastAsia="宋体" w:cs="Times New Roman"/>
                <w:b/>
                <w:bCs/>
                <w:color w:val="000000"/>
                <w:kern w:val="2"/>
                <w:sz w:val="24"/>
                <w:szCs w:val="24"/>
                <w:lang w:val="en-US" w:eastAsia="zh-CN" w:bidi="ar-SA"/>
              </w:rPr>
            </w:pPr>
          </w:p>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000000"/>
                <w:sz w:val="24"/>
                <w:szCs w:val="24"/>
              </w:rPr>
            </w:pPr>
          </w:p>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宋体" w:cs="Times New Roman"/>
                <w:b/>
                <w:bCs/>
                <w:color w:val="000000"/>
                <w:sz w:val="24"/>
                <w:szCs w:val="24"/>
              </w:rPr>
            </w:pP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color w:val="000000"/>
                <w:sz w:val="24"/>
                <w:szCs w:val="24"/>
              </w:rPr>
            </w:pP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color w:val="000000"/>
                <w:sz w:val="24"/>
                <w:szCs w:val="24"/>
              </w:rPr>
            </w:pP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color w:val="000000"/>
                <w:sz w:val="24"/>
                <w:szCs w:val="24"/>
              </w:rPr>
            </w:pP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bCs/>
                <w:color w:val="000000"/>
                <w:sz w:val="24"/>
                <w:szCs w:val="24"/>
              </w:rPr>
            </w:pP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b/>
                <w:bCs/>
                <w:color w:val="000000"/>
                <w:sz w:val="24"/>
                <w:szCs w:val="24"/>
              </w:rPr>
              <w:t>图</w:t>
            </w:r>
            <w:r>
              <w:rPr>
                <w:rFonts w:hint="eastAsia" w:ascii="Times New Roman" w:hAnsi="Times New Roman" w:eastAsia="宋体" w:cs="Times New Roman"/>
                <w:b/>
                <w:bCs/>
                <w:color w:val="000000"/>
                <w:sz w:val="24"/>
                <w:szCs w:val="24"/>
                <w:lang w:val="en-US" w:eastAsia="zh-CN"/>
              </w:rPr>
              <w:t>2</w:t>
            </w:r>
            <w:r>
              <w:rPr>
                <w:rFonts w:hint="default" w:ascii="Times New Roman" w:hAnsi="Times New Roman" w:eastAsia="宋体" w:cs="Times New Roman"/>
                <w:b/>
                <w:bCs/>
                <w:color w:val="000000"/>
                <w:sz w:val="24"/>
                <w:szCs w:val="24"/>
              </w:rPr>
              <w:t xml:space="preserve"> </w:t>
            </w:r>
            <w:r>
              <w:rPr>
                <w:rFonts w:hint="eastAsia" w:ascii="Times New Roman" w:hAnsi="Times New Roman" w:eastAsia="宋体" w:cs="Times New Roman"/>
                <w:b/>
                <w:bCs/>
                <w:color w:val="000000"/>
                <w:sz w:val="24"/>
                <w:szCs w:val="24"/>
                <w:lang w:val="en-US" w:eastAsia="zh-CN"/>
              </w:rPr>
              <w:t xml:space="preserve"> </w:t>
            </w:r>
            <w:r>
              <w:rPr>
                <w:rFonts w:hint="default" w:ascii="Times New Roman" w:hAnsi="Times New Roman" w:eastAsia="宋体" w:cs="Times New Roman"/>
                <w:b/>
                <w:bCs/>
                <w:color w:val="000000"/>
                <w:sz w:val="24"/>
                <w:szCs w:val="24"/>
                <w:lang w:eastAsia="zh-CN"/>
              </w:rPr>
              <w:t>生产</w:t>
            </w:r>
            <w:r>
              <w:rPr>
                <w:rFonts w:hint="default" w:ascii="Times New Roman" w:hAnsi="Times New Roman" w:eastAsia="宋体" w:cs="Times New Roman"/>
                <w:b/>
                <w:bCs/>
                <w:color w:val="000000"/>
                <w:sz w:val="24"/>
                <w:szCs w:val="24"/>
              </w:rPr>
              <w:t>工艺流程及产污环节图</w:t>
            </w:r>
          </w:p>
          <w:p>
            <w:pPr>
              <w:keepNext w:val="0"/>
              <w:keepLines w:val="0"/>
              <w:pageBreakBefore w:val="0"/>
              <w:widowControl/>
              <w:kinsoku/>
              <w:wordWrap/>
              <w:overflowPunct/>
              <w:topLinePunct w:val="0"/>
              <w:autoSpaceDE/>
              <w:autoSpaceDN/>
              <w:bidi w:val="0"/>
              <w:adjustRightInd w:val="0"/>
              <w:snapToGrid/>
              <w:spacing w:after="0" w:line="520" w:lineRule="exact"/>
              <w:ind w:firstLine="480" w:firstLineChars="200"/>
              <w:jc w:val="left"/>
              <w:textAlignment w:val="auto"/>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工艺流程简述：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①</w:t>
            </w:r>
            <w:r>
              <w:rPr>
                <w:rFonts w:hint="default" w:ascii="Times New Roman" w:hAnsi="Times New Roman" w:eastAsia="宋体" w:cs="Times New Roman"/>
                <w:color w:val="auto"/>
                <w:sz w:val="24"/>
                <w:szCs w:val="24"/>
                <w:lang w:val="en-US" w:eastAsia="zh-CN"/>
              </w:rPr>
              <w:t>混合搅拌：本项目以外购聚乙烯颗粒、色母颗粒、消泡颗粒为原料，按一定的比例</w:t>
            </w:r>
            <w:r>
              <w:rPr>
                <w:rFonts w:hint="eastAsia" w:ascii="Times New Roman" w:hAnsi="Times New Roman" w:eastAsia="宋体" w:cs="Times New Roman"/>
                <w:color w:val="auto"/>
                <w:sz w:val="24"/>
                <w:szCs w:val="24"/>
                <w:lang w:val="en-US" w:eastAsia="zh-CN"/>
              </w:rPr>
              <w:t>人工投入到</w:t>
            </w:r>
            <w:r>
              <w:rPr>
                <w:rFonts w:hint="default" w:ascii="Times New Roman" w:hAnsi="Times New Roman" w:eastAsia="宋体" w:cs="Times New Roman"/>
                <w:color w:val="auto"/>
                <w:sz w:val="24"/>
                <w:szCs w:val="24"/>
                <w:lang w:val="en-US" w:eastAsia="zh-CN"/>
              </w:rPr>
              <w:t>混料搅拌机中进行密闭搅拌，</w:t>
            </w:r>
            <w:r>
              <w:rPr>
                <w:rFonts w:hint="eastAsia" w:ascii="Times New Roman" w:hAnsi="Times New Roman" w:eastAsia="宋体" w:cs="Times New Roman"/>
                <w:color w:val="auto"/>
                <w:sz w:val="24"/>
                <w:szCs w:val="24"/>
                <w:lang w:val="en-US" w:eastAsia="zh-CN"/>
              </w:rPr>
              <w:t>由于本项目塑料颗粒粒径均在2mm左右，粒径较大，且为密闭搅拌，因此本项目搅拌过程主要</w:t>
            </w:r>
            <w:r>
              <w:rPr>
                <w:rFonts w:hint="default" w:ascii="Times New Roman" w:hAnsi="Times New Roman" w:eastAsia="宋体" w:cs="Times New Roman"/>
                <w:color w:val="auto"/>
                <w:sz w:val="24"/>
                <w:szCs w:val="24"/>
                <w:lang w:val="en-US" w:eastAsia="zh-CN"/>
              </w:rPr>
              <w:t>产生噪声。</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②</w:t>
            </w:r>
            <w:r>
              <w:rPr>
                <w:rFonts w:hint="default" w:ascii="Times New Roman" w:hAnsi="Times New Roman" w:eastAsia="宋体" w:cs="Times New Roman"/>
                <w:color w:val="auto"/>
                <w:sz w:val="24"/>
                <w:szCs w:val="24"/>
                <w:lang w:val="en-US" w:eastAsia="zh-CN"/>
              </w:rPr>
              <w:t>挤出成型：混料后</w:t>
            </w:r>
            <w:r>
              <w:rPr>
                <w:rFonts w:hint="eastAsia" w:ascii="Times New Roman" w:hAnsi="Times New Roman" w:eastAsia="宋体" w:cs="Times New Roman"/>
                <w:color w:val="auto"/>
                <w:sz w:val="24"/>
                <w:szCs w:val="24"/>
                <w:lang w:val="en-US" w:eastAsia="zh-CN"/>
              </w:rPr>
              <w:t>经自动上料机进入</w:t>
            </w:r>
            <w:r>
              <w:rPr>
                <w:rFonts w:hint="default" w:ascii="Times New Roman" w:hAnsi="Times New Roman" w:eastAsia="宋体" w:cs="Times New Roman"/>
                <w:color w:val="auto"/>
                <w:sz w:val="24"/>
                <w:szCs w:val="24"/>
                <w:lang w:val="en-US" w:eastAsia="zh-CN"/>
              </w:rPr>
              <w:t>挤塑机中，在挤塑机内进行加热挤出，加热温度为220~260℃，</w:t>
            </w:r>
            <w:r>
              <w:rPr>
                <w:rFonts w:hint="eastAsia" w:ascii="Times New Roman" w:hAnsi="Times New Roman" w:eastAsia="宋体" w:cs="Times New Roman"/>
                <w:color w:val="auto"/>
                <w:sz w:val="24"/>
                <w:szCs w:val="24"/>
                <w:lang w:val="en-US" w:eastAsia="zh-CN"/>
              </w:rPr>
              <w:t>挤出机为全密闭，仅在挤出机出料口（模头处）产生有机废气，因此挤出</w:t>
            </w:r>
            <w:r>
              <w:rPr>
                <w:rFonts w:hint="default" w:ascii="Times New Roman" w:hAnsi="Times New Roman" w:eastAsia="宋体" w:cs="Times New Roman"/>
                <w:color w:val="auto"/>
                <w:sz w:val="24"/>
                <w:szCs w:val="24"/>
                <w:lang w:val="en-US" w:eastAsia="zh-CN"/>
              </w:rPr>
              <w:t>过程</w:t>
            </w:r>
            <w:r>
              <w:rPr>
                <w:rFonts w:hint="eastAsia" w:ascii="Times New Roman" w:hAnsi="Times New Roman" w:eastAsia="宋体" w:cs="Times New Roman"/>
                <w:color w:val="auto"/>
                <w:sz w:val="24"/>
                <w:szCs w:val="24"/>
                <w:lang w:val="en-US" w:eastAsia="zh-CN"/>
              </w:rPr>
              <w:t>主要</w:t>
            </w:r>
            <w:r>
              <w:rPr>
                <w:rFonts w:hint="default" w:ascii="Times New Roman" w:hAnsi="Times New Roman" w:eastAsia="宋体" w:cs="Times New Roman"/>
                <w:color w:val="auto"/>
                <w:sz w:val="24"/>
                <w:szCs w:val="24"/>
                <w:lang w:val="en-US" w:eastAsia="zh-CN"/>
              </w:rPr>
              <w:t>产生有机废气</w:t>
            </w:r>
            <w:r>
              <w:rPr>
                <w:rFonts w:hint="eastAsia" w:ascii="Times New Roman" w:hAnsi="Times New Roman" w:eastAsia="宋体" w:cs="Times New Roman"/>
                <w:color w:val="auto"/>
                <w:sz w:val="24"/>
                <w:szCs w:val="24"/>
                <w:lang w:val="en-US" w:eastAsia="zh-CN"/>
              </w:rPr>
              <w:t>、残次品和</w:t>
            </w:r>
            <w:r>
              <w:rPr>
                <w:rFonts w:hint="default" w:ascii="Times New Roman" w:hAnsi="Times New Roman" w:eastAsia="宋体" w:cs="Times New Roman"/>
                <w:color w:val="auto"/>
                <w:sz w:val="24"/>
                <w:szCs w:val="24"/>
                <w:lang w:val="en-US" w:eastAsia="zh-CN"/>
              </w:rPr>
              <w:t>噪声。</w:t>
            </w:r>
          </w:p>
          <w:p>
            <w:pPr>
              <w:pStyle w:val="19"/>
              <w:spacing w:line="520" w:lineRule="exact"/>
              <w:ind w:firstLine="480"/>
              <w:rPr>
                <w:rFonts w:ascii="Times New Roman" w:cs="Times New Roman"/>
              </w:rPr>
            </w:pPr>
            <w:r>
              <w:rPr>
                <w:rFonts w:hint="eastAsia" w:ascii="Times New Roman" w:cs="Times New Roman"/>
              </w:rPr>
              <w:t>③</w:t>
            </w:r>
            <w:r>
              <w:rPr>
                <w:rFonts w:ascii="Times New Roman" w:cs="Times New Roman"/>
              </w:rPr>
              <w:t>牵引：挤塑成型后的半成品在牵引机（挤塑</w:t>
            </w:r>
            <w:r>
              <w:rPr>
                <w:rFonts w:hint="eastAsia" w:ascii="Times New Roman" w:cs="Times New Roman"/>
              </w:rPr>
              <w:t>生产线</w:t>
            </w:r>
            <w:r>
              <w:rPr>
                <w:rFonts w:ascii="Times New Roman" w:cs="Times New Roman"/>
              </w:rPr>
              <w:t>配套）的牵引作用下，均匀的引出塑料管，并经过循环冷却水对塑料管进行冷却，该过程会产生</w:t>
            </w:r>
            <w:r>
              <w:rPr>
                <w:rFonts w:hint="eastAsia" w:ascii="Times New Roman" w:cs="Times New Roman"/>
              </w:rPr>
              <w:t>残次品和</w:t>
            </w:r>
            <w:r>
              <w:rPr>
                <w:rFonts w:ascii="Times New Roman" w:cs="Times New Roman"/>
              </w:rPr>
              <w:t>噪声。</w:t>
            </w:r>
          </w:p>
          <w:p>
            <w:pPr>
              <w:pStyle w:val="19"/>
              <w:tabs>
                <w:tab w:val="left" w:pos="5877"/>
              </w:tabs>
              <w:spacing w:line="520" w:lineRule="exact"/>
              <w:ind w:firstLine="480"/>
              <w:rPr>
                <w:rFonts w:ascii="Times New Roman" w:cs="Times New Roman"/>
              </w:rPr>
            </w:pPr>
            <w:r>
              <w:rPr>
                <w:rFonts w:hint="eastAsia" w:ascii="Times New Roman" w:cs="Times New Roman"/>
              </w:rPr>
              <w:t>④</w:t>
            </w:r>
            <w:r>
              <w:rPr>
                <w:rFonts w:ascii="Times New Roman" w:cs="Times New Roman"/>
              </w:rPr>
              <w:t>裁切：牵引后的塑料管根据客户定做要求，</w:t>
            </w:r>
            <w:r>
              <w:rPr>
                <w:rFonts w:hint="eastAsia" w:ascii="Times New Roman" w:cs="Times New Roman"/>
              </w:rPr>
              <w:t>经挤塑生产线配套的</w:t>
            </w:r>
            <w:r>
              <w:rPr>
                <w:rFonts w:ascii="Times New Roman" w:cs="Times New Roman"/>
              </w:rPr>
              <w:t>切管机进行裁切，裁切后为聚乙烯外管，该过程会产生噪声和</w:t>
            </w:r>
            <w:r>
              <w:rPr>
                <w:rFonts w:hint="eastAsia" w:ascii="Times New Roman" w:cs="Times New Roman"/>
              </w:rPr>
              <w:t>边角料</w:t>
            </w:r>
            <w:r>
              <w:rPr>
                <w:rFonts w:ascii="Times New Roman" w:cs="Times New Roman"/>
              </w:rPr>
              <w:t>。</w:t>
            </w:r>
          </w:p>
          <w:p>
            <w:pPr>
              <w:pStyle w:val="19"/>
              <w:tabs>
                <w:tab w:val="left" w:pos="5877"/>
              </w:tabs>
              <w:spacing w:line="520" w:lineRule="exact"/>
              <w:ind w:firstLine="480"/>
              <w:rPr>
                <w:rFonts w:ascii="Times New Roman" w:cs="Times New Roman"/>
                <w:bCs/>
              </w:rPr>
            </w:pPr>
            <w:r>
              <w:rPr>
                <w:rFonts w:hint="eastAsia" w:ascii="Times New Roman" w:cs="Times New Roman"/>
              </w:rPr>
              <w:t>⑤</w:t>
            </w:r>
            <w:r>
              <w:rPr>
                <w:rFonts w:ascii="Times New Roman" w:cs="Times New Roman"/>
              </w:rPr>
              <w:t>抛丸：</w:t>
            </w:r>
            <w:r>
              <w:rPr>
                <w:rFonts w:hint="eastAsia" w:ascii="Times New Roman" w:cs="Times New Roman"/>
              </w:rPr>
              <w:t>外购</w:t>
            </w:r>
            <w:r>
              <w:rPr>
                <w:rFonts w:ascii="Times New Roman" w:cs="Times New Roman"/>
              </w:rPr>
              <w:t>钢管</w:t>
            </w:r>
            <w:r>
              <w:rPr>
                <w:rFonts w:hint="eastAsia" w:ascii="Times New Roman" w:cs="Times New Roman"/>
              </w:rPr>
              <w:t>，利用抛丸机抛出的高速弹丸流束打击钢管表面上的氧化皮、锈层及其杂物，使之获得精细光亮表面，提高工件表面的抗拉和抗压强度，并具有一定表面粗糙度，提高钢管与聚氨酯层的附着力，提高保温管剪切强度。该过程会产生粉尘、噪声和固废。</w:t>
            </w:r>
          </w:p>
          <w:p>
            <w:pPr>
              <w:pStyle w:val="19"/>
              <w:tabs>
                <w:tab w:val="left" w:pos="5877"/>
              </w:tabs>
              <w:spacing w:line="520" w:lineRule="exact"/>
              <w:ind w:firstLine="480"/>
              <w:rPr>
                <w:rFonts w:hint="default" w:ascii="Times New Roman" w:hAnsi="Times New Roman" w:eastAsia="宋体" w:cs="Times New Roman"/>
                <w:b w:val="0"/>
                <w:bCs/>
                <w:color w:val="auto"/>
                <w:sz w:val="24"/>
                <w:szCs w:val="24"/>
                <w:highlight w:val="none"/>
                <w:lang w:val="en-US" w:eastAsia="zh-CN" w:bidi="ar-SA"/>
              </w:rPr>
            </w:pPr>
            <w:r>
              <w:rPr>
                <w:rFonts w:hint="eastAsia" w:ascii="Times New Roman" w:cs="Times New Roman"/>
              </w:rPr>
              <w:t>⑥</w:t>
            </w:r>
            <w:r>
              <w:rPr>
                <w:rFonts w:ascii="Times New Roman" w:cs="Times New Roman"/>
              </w:rPr>
              <w:t>套管：除锈后的钢管和聚乙烯管壳经穿管机进行穿管，安装好堵头，调整两个同</w:t>
            </w:r>
            <w:r>
              <w:rPr>
                <w:rFonts w:hint="default" w:ascii="Times New Roman" w:hAnsi="Times New Roman" w:eastAsia="宋体" w:cs="Times New Roman"/>
                <w:b w:val="0"/>
                <w:bCs/>
                <w:color w:val="auto"/>
                <w:sz w:val="24"/>
                <w:szCs w:val="24"/>
                <w:highlight w:val="none"/>
                <w:lang w:val="en-US" w:eastAsia="zh-CN" w:bidi="ar-SA"/>
              </w:rPr>
              <w:t>心圆之间的位置；该过程会产生噪声。</w:t>
            </w:r>
          </w:p>
          <w:p>
            <w:pPr>
              <w:pStyle w:val="19"/>
              <w:tabs>
                <w:tab w:val="left" w:pos="5877"/>
              </w:tabs>
              <w:spacing w:line="520" w:lineRule="exact"/>
              <w:ind w:firstLine="480"/>
              <w:rPr>
                <w:rFonts w:hint="default" w:ascii="Times New Roman" w:hAnsi="Times New Roman" w:eastAsia="宋体" w:cs="Times New Roman"/>
                <w:b w:val="0"/>
                <w:bCs/>
                <w:color w:val="auto"/>
                <w:sz w:val="24"/>
                <w:szCs w:val="24"/>
                <w:highlight w:val="none"/>
                <w:lang w:val="en-US" w:eastAsia="zh-CN" w:bidi="ar-SA"/>
              </w:rPr>
            </w:pPr>
            <w:r>
              <w:rPr>
                <w:rFonts w:hint="eastAsia" w:ascii="Times New Roman" w:hAnsi="Times New Roman" w:eastAsia="宋体" w:cs="Times New Roman"/>
                <w:b w:val="0"/>
                <w:bCs/>
                <w:color w:val="auto"/>
                <w:sz w:val="24"/>
                <w:szCs w:val="24"/>
                <w:highlight w:val="none"/>
                <w:lang w:val="en-US" w:eastAsia="zh-CN" w:bidi="ar-SA"/>
              </w:rPr>
              <w:t>⑦普通</w:t>
            </w:r>
            <w:r>
              <w:rPr>
                <w:rFonts w:hint="default" w:ascii="Times New Roman" w:hAnsi="Times New Roman" w:eastAsia="宋体" w:cs="Times New Roman"/>
                <w:b w:val="0"/>
                <w:bCs/>
                <w:color w:val="auto"/>
                <w:sz w:val="24"/>
                <w:szCs w:val="24"/>
                <w:highlight w:val="none"/>
                <w:lang w:val="en-US" w:eastAsia="zh-CN" w:bidi="ar-SA"/>
              </w:rPr>
              <w:t>发泡：在聚乙烯管壳上居中位置钻打一个圆孔作为注料孔</w:t>
            </w:r>
            <w:r>
              <w:rPr>
                <w:rFonts w:hint="eastAsia" w:ascii="Times New Roman" w:hAnsi="Times New Roman" w:eastAsia="宋体" w:cs="Times New Roman"/>
                <w:b w:val="0"/>
                <w:bCs/>
                <w:color w:val="auto"/>
                <w:sz w:val="24"/>
                <w:szCs w:val="24"/>
                <w:highlight w:val="none"/>
                <w:lang w:val="en-US" w:eastAsia="zh-CN" w:bidi="ar-SA"/>
              </w:rPr>
              <w:t>（直径尺寸为3.2cm）</w:t>
            </w:r>
            <w:r>
              <w:rPr>
                <w:rFonts w:hint="default" w:ascii="Times New Roman" w:hAnsi="Times New Roman" w:eastAsia="宋体" w:cs="Times New Roman"/>
                <w:b w:val="0"/>
                <w:bCs/>
                <w:color w:val="auto"/>
                <w:sz w:val="24"/>
                <w:szCs w:val="24"/>
                <w:highlight w:val="none"/>
                <w:lang w:val="en-US" w:eastAsia="zh-CN" w:bidi="ar-SA"/>
              </w:rPr>
              <w:t>，在高压注射的情况下，让白料</w:t>
            </w:r>
            <w:r>
              <w:rPr>
                <w:rFonts w:hint="eastAsia" w:ascii="Times New Roman" w:hAnsi="Times New Roman" w:eastAsia="宋体" w:cs="Times New Roman"/>
                <w:b w:val="0"/>
                <w:bCs/>
                <w:color w:val="auto"/>
                <w:sz w:val="24"/>
                <w:szCs w:val="24"/>
                <w:highlight w:val="none"/>
                <w:lang w:val="en-US" w:eastAsia="zh-CN" w:bidi="ar-SA"/>
              </w:rPr>
              <w:t>（</w:t>
            </w:r>
            <w:r>
              <w:rPr>
                <w:rFonts w:hint="default" w:ascii="Times New Roman" w:hAnsi="Times New Roman" w:eastAsia="宋体" w:cs="Times New Roman"/>
                <w:b w:val="0"/>
                <w:bCs/>
                <w:color w:val="auto"/>
                <w:sz w:val="24"/>
                <w:szCs w:val="24"/>
                <w:highlight w:val="none"/>
                <w:lang w:val="en-US" w:eastAsia="zh-CN" w:bidi="ar-SA"/>
              </w:rPr>
              <w:t>组合聚醚</w:t>
            </w:r>
            <w:r>
              <w:rPr>
                <w:rFonts w:hint="eastAsia" w:ascii="Times New Roman" w:hAnsi="Times New Roman" w:eastAsia="宋体" w:cs="Times New Roman"/>
                <w:b w:val="0"/>
                <w:bCs/>
                <w:color w:val="auto"/>
                <w:sz w:val="24"/>
                <w:szCs w:val="24"/>
                <w:highlight w:val="none"/>
                <w:lang w:val="en-US" w:eastAsia="zh-CN" w:bidi="ar-SA"/>
              </w:rPr>
              <w:t>）</w:t>
            </w:r>
            <w:r>
              <w:rPr>
                <w:rFonts w:hint="default" w:ascii="Times New Roman" w:hAnsi="Times New Roman" w:eastAsia="宋体" w:cs="Times New Roman"/>
                <w:b w:val="0"/>
                <w:bCs/>
                <w:color w:val="auto"/>
                <w:sz w:val="24"/>
                <w:szCs w:val="24"/>
                <w:highlight w:val="none"/>
                <w:lang w:val="en-US" w:eastAsia="zh-CN" w:bidi="ar-SA"/>
              </w:rPr>
              <w:t>、黑料</w:t>
            </w:r>
            <w:r>
              <w:rPr>
                <w:rFonts w:hint="eastAsia" w:ascii="Times New Roman" w:hAnsi="Times New Roman" w:eastAsia="宋体" w:cs="Times New Roman"/>
                <w:b w:val="0"/>
                <w:bCs/>
                <w:color w:val="auto"/>
                <w:sz w:val="24"/>
                <w:szCs w:val="24"/>
                <w:highlight w:val="none"/>
                <w:lang w:val="en-US" w:eastAsia="zh-CN" w:bidi="ar-SA"/>
              </w:rPr>
              <w:t>（</w:t>
            </w:r>
            <w:r>
              <w:rPr>
                <w:rFonts w:hint="default" w:ascii="Times New Roman" w:hAnsi="Times New Roman" w:eastAsia="宋体" w:cs="Times New Roman"/>
                <w:b w:val="0"/>
                <w:bCs/>
                <w:color w:val="auto"/>
                <w:sz w:val="24"/>
                <w:szCs w:val="24"/>
                <w:highlight w:val="none"/>
                <w:lang w:val="en-US" w:eastAsia="zh-CN" w:bidi="ar-SA"/>
              </w:rPr>
              <w:t>异氰酸酯</w:t>
            </w:r>
            <w:r>
              <w:rPr>
                <w:rFonts w:hint="eastAsia" w:ascii="Times New Roman" w:hAnsi="Times New Roman" w:eastAsia="宋体" w:cs="Times New Roman"/>
                <w:b w:val="0"/>
                <w:bCs/>
                <w:color w:val="auto"/>
                <w:sz w:val="24"/>
                <w:szCs w:val="24"/>
                <w:highlight w:val="none"/>
                <w:lang w:val="en-US" w:eastAsia="zh-CN" w:bidi="ar-SA"/>
              </w:rPr>
              <w:t>）</w:t>
            </w:r>
            <w:r>
              <w:rPr>
                <w:rFonts w:hint="default" w:ascii="Times New Roman" w:hAnsi="Times New Roman" w:eastAsia="宋体" w:cs="Times New Roman"/>
                <w:b w:val="0"/>
                <w:bCs/>
                <w:color w:val="auto"/>
                <w:sz w:val="24"/>
                <w:szCs w:val="24"/>
                <w:highlight w:val="none"/>
                <w:lang w:val="en-US" w:eastAsia="zh-CN" w:bidi="ar-SA"/>
              </w:rPr>
              <w:t>两种材料以一定比例充分在注射枪头中雾化混合，混合后注入钢管与外护管之间进行化学发泡（注入完成后用塑料堵头将注料孔进行密封），即成聚氨酯泡沫保温管。混合过程需配以适合的注射压力，使其充满钢管和聚乙烯外管之间的间隙，达到环形密闭的保温效果，发泡过程完成后，静止定型固化，固化后人工拆除堵头，人工修剪溢出的泡沫塑料，修剪后的废料作为固废外售，该过程主要产生有机废气。</w:t>
            </w:r>
          </w:p>
          <w:p>
            <w:pPr>
              <w:pStyle w:val="19"/>
              <w:tabs>
                <w:tab w:val="left" w:pos="5877"/>
              </w:tabs>
              <w:spacing w:line="520" w:lineRule="exact"/>
              <w:ind w:firstLine="480"/>
              <w:rPr>
                <w:rFonts w:hint="eastAsia" w:ascii="Times New Roman" w:cs="Times New Roman"/>
              </w:rPr>
            </w:pPr>
            <w:r>
              <w:rPr>
                <w:rFonts w:hint="eastAsia" w:ascii="Times New Roman" w:cs="Times New Roman"/>
              </w:rPr>
              <w:t>发泡原理：异氰酸酯中的异氰酸根((NCO)与组合聚醚中的羟基(-0H)在催化剂的作用下发生化学反应，生成聚氨酯，同时释放大量热量，此时预混在组合聚醚中的水不断汽化使聚氨酯膨胀填充壳体和内胆之间的空隙。</w:t>
            </w:r>
          </w:p>
          <w:p>
            <w:pPr>
              <w:pStyle w:val="19"/>
              <w:tabs>
                <w:tab w:val="left" w:pos="5877"/>
              </w:tabs>
              <w:spacing w:line="520" w:lineRule="exact"/>
              <w:ind w:firstLine="480"/>
              <w:rPr>
                <w:rFonts w:ascii="Times New Roman" w:cs="Times New Roman"/>
              </w:rPr>
            </w:pPr>
            <w:r>
              <w:rPr>
                <w:rFonts w:hint="eastAsia" w:ascii="Times New Roman" w:cs="Times New Roman"/>
              </w:rPr>
              <w:t>⑧</w:t>
            </w:r>
            <w:r>
              <w:rPr>
                <w:rFonts w:ascii="Times New Roman" w:cs="Times New Roman"/>
              </w:rPr>
              <w:t>检验：人工修剪后利用万能试验机进行质检，检验合格后即为成品。</w:t>
            </w:r>
          </w:p>
          <w:p>
            <w:pPr>
              <w:pStyle w:val="19"/>
              <w:tabs>
                <w:tab w:val="left" w:pos="5877"/>
              </w:tabs>
              <w:spacing w:line="520" w:lineRule="exact"/>
              <w:ind w:firstLine="480"/>
              <w:rPr>
                <w:rFonts w:hint="eastAsia" w:ascii="Times New Roman" w:cs="Times New Roman"/>
              </w:rPr>
            </w:pPr>
            <w:r>
              <w:rPr>
                <w:rFonts w:hint="eastAsia" w:ascii="Times New Roman" w:cs="Times New Roman"/>
              </w:rPr>
              <w:t>本项目挤出成型、牵引和裁切过程中会产生残次品和边角料，经粉碎机粉碎后作为原材料回用于搅拌混合工序，粉碎过程会产生噪声和粉尘。</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项目变动情况说明</w:t>
            </w:r>
          </w:p>
          <w:p>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highlight w:val="none"/>
                <w:lang w:val="en-US" w:eastAsia="zh-CN"/>
              </w:rPr>
            </w:pPr>
            <w:r>
              <w:rPr>
                <w:rFonts w:hint="default" w:ascii="Times New Roman" w:hAnsi="Times New Roman" w:eastAsia="宋体" w:cs="Times New Roman"/>
                <w:b w:val="0"/>
                <w:bCs w:val="0"/>
                <w:color w:val="auto"/>
                <w:sz w:val="24"/>
                <w:szCs w:val="24"/>
                <w:highlight w:val="none"/>
                <w:lang w:val="en-US" w:eastAsia="zh-CN"/>
              </w:rPr>
              <w:t>经现场勘查，本</w:t>
            </w:r>
            <w:r>
              <w:rPr>
                <w:rFonts w:hint="default" w:ascii="Times New Roman" w:hAnsi="Times New Roman" w:eastAsia="宋体" w:cs="Times New Roman"/>
                <w:b w:val="0"/>
                <w:bCs/>
                <w:sz w:val="24"/>
                <w:szCs w:val="24"/>
                <w:highlight w:val="none"/>
                <w:lang w:val="en-US" w:eastAsia="zh-CN"/>
              </w:rPr>
              <w:t>项目</w:t>
            </w:r>
            <w:r>
              <w:rPr>
                <w:rFonts w:hint="eastAsia" w:ascii="Times New Roman" w:hAnsi="Times New Roman" w:eastAsia="宋体" w:cs="Times New Roman"/>
                <w:b w:val="0"/>
                <w:bCs/>
                <w:sz w:val="24"/>
                <w:szCs w:val="24"/>
                <w:highlight w:val="none"/>
                <w:lang w:val="en-US" w:eastAsia="zh-CN"/>
              </w:rPr>
              <w:t>喷涂缠绕生产线、3#抛丸机为二期建设内容，</w:t>
            </w:r>
            <w:r>
              <w:rPr>
                <w:rFonts w:hint="default" w:ascii="Times New Roman" w:hAnsi="Times New Roman" w:eastAsia="宋体" w:cs="Times New Roman"/>
                <w:b w:val="0"/>
                <w:bCs/>
                <w:sz w:val="24"/>
                <w:szCs w:val="24"/>
                <w:highlight w:val="none"/>
                <w:lang w:val="en-US" w:eastAsia="zh-CN"/>
              </w:rPr>
              <w:t>经与项目单位核实，</w:t>
            </w:r>
            <w:r>
              <w:rPr>
                <w:rFonts w:hint="eastAsia" w:ascii="Times New Roman" w:hAnsi="Times New Roman" w:eastAsia="宋体" w:cs="Times New Roman"/>
                <w:b w:val="0"/>
                <w:bCs/>
                <w:sz w:val="24"/>
                <w:szCs w:val="24"/>
                <w:highlight w:val="none"/>
                <w:lang w:val="en-US" w:eastAsia="zh-CN"/>
              </w:rPr>
              <w:t>一期建设内容与环评一致</w:t>
            </w:r>
            <w:r>
              <w:rPr>
                <w:rFonts w:hint="default" w:ascii="Times New Roman" w:hAnsi="Times New Roman" w:eastAsia="宋体" w:cs="Times New Roman"/>
                <w:b w:val="0"/>
                <w:bCs/>
                <w:sz w:val="24"/>
                <w:szCs w:val="24"/>
                <w:highlight w:val="none"/>
                <w:lang w:val="en-US" w:eastAsia="zh-CN"/>
              </w:rPr>
              <w:t>，不存在重大变动。</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7" w:hRule="atLeast"/>
          <w:jc w:val="center"/>
        </w:trPr>
        <w:tc>
          <w:tcPr>
            <w:tcW w:w="9288" w:type="dxa"/>
            <w:vAlign w:val="center"/>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pPr>
              <w:pStyle w:val="7"/>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7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5"/>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2"/>
              <w:gridCol w:w="2085"/>
              <w:gridCol w:w="3330"/>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62" w:type="dxa"/>
                  <w:vAlign w:val="center"/>
                </w:tcPr>
                <w:p>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2085" w:type="dxa"/>
                  <w:vAlign w:val="center"/>
                </w:tcPr>
                <w:p>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3330" w:type="dxa"/>
                  <w:vAlign w:val="center"/>
                </w:tcPr>
                <w:p>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480" w:type="dxa"/>
                  <w:vAlign w:val="center"/>
                </w:tcPr>
                <w:p>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62" w:type="dxa"/>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食堂油烟</w:t>
                  </w:r>
                </w:p>
              </w:tc>
              <w:tc>
                <w:tcPr>
                  <w:tcW w:w="2085"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油烟</w:t>
                  </w:r>
                </w:p>
              </w:tc>
              <w:tc>
                <w:tcPr>
                  <w:tcW w:w="333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油烟净化器</w:t>
                  </w:r>
                </w:p>
              </w:tc>
              <w:tc>
                <w:tcPr>
                  <w:tcW w:w="148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62" w:type="dxa"/>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挤出成型废气</w:t>
                  </w:r>
                </w:p>
              </w:tc>
              <w:tc>
                <w:tcPr>
                  <w:tcW w:w="2085"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333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活性炭吸附+催化燃烧脱附装置+15m排气筒（P1）</w:t>
                  </w:r>
                </w:p>
              </w:tc>
              <w:tc>
                <w:tcPr>
                  <w:tcW w:w="148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62" w:type="dxa"/>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1#抛丸</w:t>
                  </w:r>
                </w:p>
              </w:tc>
              <w:tc>
                <w:tcPr>
                  <w:tcW w:w="2085"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333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脉冲除尘器（1#）+15m排气筒（P2）</w:t>
                  </w:r>
                </w:p>
              </w:tc>
              <w:tc>
                <w:tcPr>
                  <w:tcW w:w="148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62" w:type="dxa"/>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2#抛丸</w:t>
                  </w:r>
                </w:p>
              </w:tc>
              <w:tc>
                <w:tcPr>
                  <w:tcW w:w="2085"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333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脉冲除尘器（1#）+15m排气筒（P3）</w:t>
                  </w:r>
                </w:p>
              </w:tc>
              <w:tc>
                <w:tcPr>
                  <w:tcW w:w="148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6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破碎废气</w:t>
                  </w:r>
                </w:p>
              </w:tc>
              <w:tc>
                <w:tcPr>
                  <w:tcW w:w="2085"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333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袋式除尘器+15m排气筒（P4）</w:t>
                  </w:r>
                </w:p>
              </w:tc>
              <w:tc>
                <w:tcPr>
                  <w:tcW w:w="148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62" w:type="dxa"/>
                  <w:vAlign w:val="center"/>
                </w:tcPr>
                <w:p>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2085" w:type="dxa"/>
                  <w:vAlign w:val="center"/>
                </w:tcPr>
                <w:p>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r>
                    <w:rPr>
                      <w:rFonts w:hint="eastAsia" w:cs="Times New Roman" w:eastAsiaTheme="minorEastAsia"/>
                      <w:b w:val="0"/>
                      <w:bCs w:val="0"/>
                      <w:color w:val="000000" w:themeColor="text1"/>
                      <w:kern w:val="2"/>
                      <w:sz w:val="21"/>
                      <w:szCs w:val="21"/>
                      <w:lang w:val="en-US" w:eastAsia="zh-CN" w:bidi="ar-SA"/>
                      <w14:textFill>
                        <w14:solidFill>
                          <w14:schemeClr w14:val="tx1"/>
                        </w14:solidFill>
                      </w14:textFill>
                    </w:rPr>
                    <w:t>、颗粒物</w:t>
                  </w:r>
                </w:p>
              </w:tc>
              <w:tc>
                <w:tcPr>
                  <w:tcW w:w="3330" w:type="dxa"/>
                  <w:vAlign w:val="center"/>
                </w:tcPr>
                <w:p>
                  <w:pPr>
                    <w:pStyle w:val="5"/>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480" w:type="dxa"/>
                  <w:vAlign w:val="center"/>
                </w:tcPr>
                <w:p>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pPr>
              <w:pStyle w:val="7"/>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项目运营期的废水主要为员工生活污水。</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生活污水</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全厂</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产生量为</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2.56</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/d（</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768m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/a</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主要污染因子为COD、BOD</w:t>
            </w:r>
            <w:r>
              <w:rPr>
                <w:rFonts w:hint="default" w:ascii="Times New Roman" w:hAnsi="Times New Roman" w:cs="Times New Roman" w:eastAsiaTheme="minorEastAsia"/>
                <w:b w:val="0"/>
                <w:bCs w:val="0"/>
                <w:color w:val="000000" w:themeColor="text1"/>
                <w:kern w:val="2"/>
                <w:sz w:val="24"/>
                <w:szCs w:val="24"/>
                <w:vertAlign w:val="subscript"/>
                <w:lang w:val="en-US" w:eastAsia="zh-CN" w:bidi="ar-SA"/>
                <w14:textFill>
                  <w14:solidFill>
                    <w14:schemeClr w14:val="tx1"/>
                  </w14:solidFill>
                </w14:textFill>
              </w:rPr>
              <w:t>5</w:t>
            </w:r>
            <w:r>
              <w:rPr>
                <w:rFonts w:hint="default" w:ascii="Times New Roman" w:hAnsi="Times New Roman" w:cs="Times New Roman" w:eastAsiaTheme="minorEastAsia"/>
                <w:b w:val="0"/>
                <w:bCs w:val="0"/>
                <w:color w:val="000000" w:themeColor="text1"/>
                <w:kern w:val="2"/>
                <w:sz w:val="24"/>
                <w:szCs w:val="24"/>
                <w:vertAlign w:val="baseline"/>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SS、氨氮、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总磷、总氮</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，生活污水收集后</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经厂区50m</w:t>
            </w:r>
            <w:r>
              <w:rPr>
                <w:rFonts w:hint="eastAsia" w:ascii="Times New Roman" w:hAnsi="Times New Roman" w:eastAsia="宋体" w:cs="Times New Roman"/>
                <w:color w:val="000000" w:themeColor="text1"/>
                <w:kern w:val="0"/>
                <w:sz w:val="24"/>
                <w:szCs w:val="24"/>
                <w:vertAlign w:val="superscript"/>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化粪池处理</w:t>
            </w:r>
            <w:r>
              <w:rPr>
                <w:rFonts w:hint="eastAsia" w:ascii="Times New Roman" w:hAnsi="Times New Roman" w:eastAsia="宋体" w:cs="Times New Roman"/>
                <w:color w:val="000000" w:themeColor="text1"/>
                <w:kern w:val="0"/>
                <w:sz w:val="24"/>
                <w:szCs w:val="24"/>
                <w:vertAlign w:val="baseline"/>
                <w:lang w:val="en-US" w:eastAsia="zh-CN" w:bidi="ar-SA"/>
                <w14:textFill>
                  <w14:solidFill>
                    <w14:schemeClr w14:val="tx1"/>
                  </w14:solidFill>
                </w14:textFill>
              </w:rPr>
              <w:t>后</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排入长垣县污水处理厂。</w:t>
            </w:r>
          </w:p>
          <w:p>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项目主要噪声源为项目</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高</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噪声源主要为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挤出机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抛丸</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粉碎机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空压机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等设施运行时产生的噪声。根据类比调查，噪声源强为</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90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8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4"/>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8"/>
              <w:gridCol w:w="2706"/>
              <w:gridCol w:w="2574"/>
              <w:gridCol w:w="26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挤出机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8</w:t>
                  </w:r>
                  <w:r>
                    <w:rPr>
                      <w:rFonts w:hint="eastAsia" w:ascii="Times New Roman" w:hAnsi="Times New Roman" w:cs="Times New Roman" w:eastAsiaTheme="minorEastAsia"/>
                      <w:sz w:val="21"/>
                      <w:szCs w:val="21"/>
                    </w:rPr>
                    <w:t>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1#抛丸机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85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粉碎机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rPr>
                    <w:t>8</w:t>
                  </w:r>
                  <w:r>
                    <w:rPr>
                      <w:rFonts w:hint="eastAsia" w:ascii="Times New Roman" w:hAnsi="Times New Roman" w:cs="Times New Roman" w:eastAsiaTheme="minorEastAsia"/>
                      <w:sz w:val="21"/>
                      <w:szCs w:val="21"/>
                    </w:rPr>
                    <w:t>5</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w:t>
                  </w:r>
                </w:p>
              </w:tc>
              <w:tc>
                <w:tcPr>
                  <w:tcW w:w="2706"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空压机</w:t>
                  </w:r>
                </w:p>
              </w:tc>
              <w:tc>
                <w:tcPr>
                  <w:tcW w:w="2574"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rPr>
                    <w:t>90</w:t>
                  </w:r>
                </w:p>
              </w:tc>
              <w:tc>
                <w:tcPr>
                  <w:tcW w:w="2630"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65</w:t>
                  </w:r>
                </w:p>
              </w:tc>
            </w:tr>
          </w:tbl>
          <w:p>
            <w:pPr>
              <w:pStyle w:val="7"/>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5"/>
              <w:tblW w:w="91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2305"/>
              <w:gridCol w:w="1590"/>
              <w:gridCol w:w="1070"/>
              <w:gridCol w:w="2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类型</w:t>
                  </w:r>
                </w:p>
              </w:tc>
              <w:tc>
                <w:tcPr>
                  <w:tcW w:w="23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废物名称</w:t>
                  </w:r>
                </w:p>
              </w:tc>
              <w:tc>
                <w:tcPr>
                  <w:tcW w:w="159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产生量</w:t>
                  </w:r>
                </w:p>
              </w:tc>
              <w:tc>
                <w:tcPr>
                  <w:tcW w:w="10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类别</w:t>
                  </w:r>
                </w:p>
              </w:tc>
              <w:tc>
                <w:tcPr>
                  <w:tcW w:w="295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处理处置方式及去向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一般固废</w:t>
                  </w:r>
                </w:p>
              </w:tc>
              <w:tc>
                <w:tcPr>
                  <w:tcW w:w="23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废边角料</w:t>
                  </w:r>
                </w:p>
              </w:tc>
              <w:tc>
                <w:tcPr>
                  <w:tcW w:w="15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25t/a</w:t>
                  </w:r>
                </w:p>
              </w:tc>
              <w:tc>
                <w:tcPr>
                  <w:tcW w:w="10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295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集中收集</w:t>
                  </w:r>
                  <w:r>
                    <w:rPr>
                      <w:rFonts w:hint="eastAsia" w:ascii="Times New Roman" w:hAnsi="Times New Roman" w:cs="Times New Roman" w:eastAsiaTheme="minorEastAsia"/>
                      <w:sz w:val="21"/>
                      <w:szCs w:val="21"/>
                      <w:lang w:val="en-US" w:eastAsia="zh-CN"/>
                    </w:rPr>
                    <w:t>后定期</w:t>
                  </w:r>
                  <w:r>
                    <w:rPr>
                      <w:rFonts w:hint="default" w:ascii="Times New Roman" w:hAnsi="Times New Roman" w:cs="Times New Roman" w:eastAsiaTheme="minorEastAsia"/>
                      <w:sz w:val="21"/>
                      <w:szCs w:val="21"/>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23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包装袋</w:t>
                  </w:r>
                </w:p>
              </w:tc>
              <w:tc>
                <w:tcPr>
                  <w:tcW w:w="15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5.0t/a</w:t>
                  </w:r>
                </w:p>
              </w:tc>
              <w:tc>
                <w:tcPr>
                  <w:tcW w:w="10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295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23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除尘器收尘</w:t>
                  </w:r>
                </w:p>
              </w:tc>
              <w:tc>
                <w:tcPr>
                  <w:tcW w:w="15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440.3t/a</w:t>
                  </w:r>
                </w:p>
              </w:tc>
              <w:tc>
                <w:tcPr>
                  <w:tcW w:w="10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295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23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废钢丸</w:t>
                  </w:r>
                </w:p>
              </w:tc>
              <w:tc>
                <w:tcPr>
                  <w:tcW w:w="15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20t/a</w:t>
                  </w:r>
                </w:p>
              </w:tc>
              <w:tc>
                <w:tcPr>
                  <w:tcW w:w="10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295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126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23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废催化剂</w:t>
                  </w:r>
                </w:p>
              </w:tc>
              <w:tc>
                <w:tcPr>
                  <w:tcW w:w="15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0.001t/a</w:t>
                  </w:r>
                </w:p>
              </w:tc>
              <w:tc>
                <w:tcPr>
                  <w:tcW w:w="10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w:t>
                  </w:r>
                </w:p>
              </w:tc>
              <w:tc>
                <w:tcPr>
                  <w:tcW w:w="295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63" w:type="dxa"/>
                  <w:vMerge w:val="restart"/>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default" w:ascii="Times New Roman" w:hAnsi="Times New Roman" w:cs="Times New Roman" w:eastAsiaTheme="minorEastAsia"/>
                      <w:sz w:val="21"/>
                      <w:szCs w:val="21"/>
                      <w:lang w:val="en-US" w:eastAsia="zh-CN" w:bidi="ar-SA"/>
                    </w:rPr>
                    <w:t>危险废物</w:t>
                  </w:r>
                </w:p>
              </w:tc>
              <w:tc>
                <w:tcPr>
                  <w:tcW w:w="23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废活性炭</w:t>
                  </w:r>
                </w:p>
              </w:tc>
              <w:tc>
                <w:tcPr>
                  <w:tcW w:w="15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2.154t/a</w:t>
                  </w:r>
                </w:p>
              </w:tc>
              <w:tc>
                <w:tcPr>
                  <w:tcW w:w="1070" w:type="dxa"/>
                  <w:tcBorders>
                    <w:tl2br w:val="nil"/>
                    <w:tr2bl w:val="nil"/>
                  </w:tcBorders>
                  <w:noWrap w:val="0"/>
                  <w:vAlign w:val="center"/>
                </w:tcPr>
                <w:p>
                  <w:pPr>
                    <w:keepNext w:val="0"/>
                    <w:keepLines w:val="0"/>
                    <w:pageBreakBefore w:val="0"/>
                    <w:widowControl/>
                    <w:kinsoku/>
                    <w:wordWrap/>
                    <w:overflowPunct/>
                    <w:topLinePunct/>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HW49</w:t>
                  </w:r>
                </w:p>
              </w:tc>
              <w:tc>
                <w:tcPr>
                  <w:tcW w:w="2950" w:type="dxa"/>
                  <w:vMerge w:val="restart"/>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危废暂存间暂存后，定期交由资质单位处置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263" w:type="dxa"/>
                  <w:vMerge w:val="continue"/>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p>
              </w:tc>
              <w:tc>
                <w:tcPr>
                  <w:tcW w:w="2305"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废包装桶（黑料、白料）</w:t>
                  </w:r>
                </w:p>
              </w:tc>
              <w:tc>
                <w:tcPr>
                  <w:tcW w:w="159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3.5t/a</w:t>
                  </w:r>
                </w:p>
              </w:tc>
              <w:tc>
                <w:tcPr>
                  <w:tcW w:w="1070" w:type="dxa"/>
                  <w:tcBorders>
                    <w:tl2br w:val="nil"/>
                    <w:tr2bl w:val="nil"/>
                  </w:tcBorders>
                  <w:noWrap w:val="0"/>
                  <w:vAlign w:val="center"/>
                </w:tcPr>
                <w:p>
                  <w:pPr>
                    <w:keepNext w:val="0"/>
                    <w:keepLines w:val="0"/>
                    <w:pageBreakBefore w:val="0"/>
                    <w:widowControl/>
                    <w:kinsoku/>
                    <w:wordWrap/>
                    <w:overflowPunct/>
                    <w:topLinePunct/>
                    <w:autoSpaceDE/>
                    <w:autoSpaceDN/>
                    <w:bidi w:val="0"/>
                    <w:adjustRightInd w:val="0"/>
                    <w:snapToGrid w:val="0"/>
                    <w:spacing w:after="0"/>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HW49</w:t>
                  </w:r>
                </w:p>
              </w:tc>
              <w:tc>
                <w:tcPr>
                  <w:tcW w:w="2950" w:type="dxa"/>
                  <w:vMerge w:val="continue"/>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568" w:type="dxa"/>
                  <w:gridSpan w:val="2"/>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生活垃圾</w:t>
                  </w:r>
                </w:p>
              </w:tc>
              <w:tc>
                <w:tcPr>
                  <w:tcW w:w="1590" w:type="dxa"/>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6.0t/a</w:t>
                  </w:r>
                </w:p>
              </w:tc>
              <w:tc>
                <w:tcPr>
                  <w:tcW w:w="1070" w:type="dxa"/>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w:t>
                  </w:r>
                </w:p>
              </w:tc>
              <w:tc>
                <w:tcPr>
                  <w:tcW w:w="2950" w:type="dxa"/>
                  <w:tcBorders>
                    <w:tl2br w:val="nil"/>
                    <w:tr2bl w:val="nil"/>
                  </w:tcBorders>
                  <w:noWrap w:val="0"/>
                  <w:vAlign w:val="center"/>
                </w:tcPr>
                <w:p>
                  <w:pPr>
                    <w:pStyle w:val="2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sz w:val="21"/>
                      <w:szCs w:val="21"/>
                      <w:lang w:val="en-US" w:eastAsia="zh-CN" w:bidi="ar-SA"/>
                    </w:rPr>
                  </w:pPr>
                  <w:r>
                    <w:rPr>
                      <w:rFonts w:hint="eastAsia" w:ascii="Times New Roman" w:hAnsi="Times New Roman" w:cs="Times New Roman" w:eastAsiaTheme="minorEastAsia"/>
                      <w:sz w:val="21"/>
                      <w:szCs w:val="21"/>
                      <w:lang w:val="en-US" w:eastAsia="zh-CN" w:bidi="ar-SA"/>
                    </w:rPr>
                    <w:t>集中收集后交由环卫部门处置</w:t>
                  </w:r>
                </w:p>
              </w:tc>
            </w:tr>
          </w:tbl>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cs="Times New Roman" w:eastAsiaTheme="minorEastAsia"/>
                <w:color w:val="000000" w:themeColor="text1"/>
                <w:sz w:val="24"/>
                <w:szCs w:val="24"/>
                <w:lang w:val="en-US" w:eastAsia="zh-CN"/>
                <w14:textFill>
                  <w14:solidFill>
                    <w14:schemeClr w14:val="tx1"/>
                  </w14:solidFill>
                </w14:textFill>
              </w:r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9288" w:type="dxa"/>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7259"/>
            <w:bookmarkStart w:id="1" w:name="_Toc5839"/>
            <w:bookmarkStart w:id="2" w:name="_Toc29747"/>
            <w:bookmarkStart w:id="3" w:name="_Toc22133"/>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（1）废气：本项目食堂油烟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经油烟净化器处理后，高空排放；挤出成</w:t>
            </w:r>
            <w:r>
              <w:rPr>
                <w:rFonts w:hint="eastAsia" w:ascii="Times New Roman" w:hAnsi="Times New Roman" w:cs="Times New Roman" w:eastAsiaTheme="minorEastAsia"/>
                <w:color w:val="000000" w:themeColor="text1"/>
                <w:sz w:val="24"/>
                <w:szCs w:val="24"/>
                <w:lang w:val="en-GB" w:eastAsia="zh-CN"/>
                <w14:textFill>
                  <w14:solidFill>
                    <w14:schemeClr w14:val="tx1"/>
                  </w14:solidFill>
                </w14:textFill>
              </w:rPr>
              <w:t>型（聚乙烯管挤出）、</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普通发泡废气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产生的非甲烷总烃</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和臭气浓度</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经“活性炭吸附+催化燃烧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脱附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装置”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处理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m高排气筒排放（P1）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；喷涂发泡、挤出缠绕（聚乙烯条挤出）</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产生的非甲烷总烃</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和臭气浓度</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经“活性炭吸附+催化燃烧</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脱附</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装置”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处理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m高排气筒排放（P</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；抛丸工序废气经自带脉冲除尘器处理后最终由15m排气筒排放（P3、P4、P5）；破碎</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工序产生的颗粒物经袋式除尘器后由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m高排气筒排放（P</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）；本项目废气经处理后均可达标排放。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（2）废水：本项目无生产废水排放；生活污水经化粪池处理后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定期清掏，不外排</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。因此，本项目废水对周围环境影响较小。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（4）固体废物：本项</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目边角料、除尘器收尘、废包装袋等暂存于一般固废暂存区，定期外售</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；危险废物暂存后定期交由有危废处理资质的单位进行处理；生活垃圾经垃圾桶收集后由当地环卫部门处置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你(单位)委托利康环保科技(深圳)有限公司编制的《河南中科防保温工程有限公司年产50 万米高密度聚乙烯、聚氨酯保温管项目环境影响报告表》已收悉依据《中华人民共和国环境保护法》和《中华人民共和国环境影响评价法》等法律法规，经审查，现批复如下: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一、原则批准《河南中科防腐保温工程有限公司年产50万米高密度聚乙、聚氢酯保温管项目环境影响报告表》，同意该项目在长垣市常村镇李寨村北省道310南侧建设。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二、严格执行环保“三同时”制度，认真落实环评要求及建议，并向社会公众主动公开已经批准的环境影响报告表，并接受相关方的咨询。环评中提及的污染防治措施可以作为该项目污染治理设施设计的依据。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三、项目产生的噪声、废水、废气、固废按照环评提出来的防治措施要求进行治理。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四、如果今后国家或我省颁布污染物排放限值的新标准，届时你公司应按新的排放标准执行。</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五、项目建成后的相关环保措施、设施应与主体工程应同时投运，你单位要对环保设施运行情况进行跟踪监测，并及时开展环保设施竣工验收。该项目由市环境监察大队负责监督管理，并明确责任人，加强检查和监管。随着周围环境、政策法律法规的变化，我局有权收回所办理的审批手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Times New Roman" w:hAnsi="Times New Roman" w:eastAsia="微软雅黑" w:cs="Times New Roman"/>
                <w:sz w:val="24"/>
                <w:szCs w:val="24"/>
                <w:lang w:val="en-US" w:eastAsia="zh-CN"/>
              </w:rPr>
            </w:pP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4"/>
        <w:tblpPr w:leftFromText="180" w:rightFromText="180" w:vertAnchor="text" w:tblpXSpec="center" w:tblpY="1"/>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9288" w:type="dxa"/>
            <w:vAlign w:val="top"/>
          </w:tcPr>
          <w:p>
            <w:pPr>
              <w:pStyle w:val="5"/>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pPr>
              <w:pStyle w:val="4"/>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本次验收监测委托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进行。</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河南鑫成环测检测技术有限公司</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具备检测机构资质认定证书，见附件。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pPr>
              <w:pStyle w:val="4"/>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所有检测项目按国家有关规定及质控要求进行质量控制</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（2）检测分析方法采用国家颁布的标准（或推荐）分析方法，检测人员经过考核并持有合格证书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，所有检测仪器均在有效检定期内，并参照有关计量检定规程定期校验和维护</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pPr>
              <w:pStyle w:val="3"/>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4"/>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282"/>
              <w:gridCol w:w="3408"/>
              <w:gridCol w:w="2071"/>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75"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检测类别</w:t>
                  </w: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检测项目</w:t>
                  </w:r>
                </w:p>
              </w:tc>
              <w:tc>
                <w:tcPr>
                  <w:tcW w:w="3408"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检测标准（方法）</w:t>
                  </w:r>
                </w:p>
              </w:tc>
              <w:tc>
                <w:tcPr>
                  <w:tcW w:w="2071"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检测仪器</w:t>
                  </w:r>
                </w:p>
              </w:tc>
              <w:tc>
                <w:tcPr>
                  <w:tcW w:w="1221"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1075" w:type="dxa"/>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有组织</w:t>
                  </w:r>
                  <w:r>
                    <w:rPr>
                      <w:rFonts w:hint="default" w:ascii="Times New Roman" w:hAnsi="Times New Roman" w:cs="Times New Roman" w:eastAsiaTheme="minorEastAsia"/>
                      <w:sz w:val="21"/>
                      <w:szCs w:val="21"/>
                      <w:lang w:val="en-US" w:eastAsia="zh-CN"/>
                    </w:rPr>
                    <w:t>废气</w:t>
                  </w: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废气流量</w:t>
                  </w:r>
                </w:p>
              </w:tc>
              <w:tc>
                <w:tcPr>
                  <w:tcW w:w="3408" w:type="dxa"/>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sz w:val="21"/>
                      <w:szCs w:val="21"/>
                      <w:lang w:val="en-US" w:eastAsia="zh-CN"/>
                    </w:rPr>
                  </w:pPr>
                  <w:r>
                    <w:rPr>
                      <w:rFonts w:hint="default" w:ascii="Times New Roman" w:hAnsi="Times New Roman" w:eastAsia="宋体" w:cs="Times New Roman"/>
                      <w:kern w:val="0"/>
                      <w:sz w:val="21"/>
                      <w:szCs w:val="21"/>
                      <w:lang w:val="en-US" w:eastAsia="zh-CN" w:bidi="ar"/>
                    </w:rPr>
                    <w:t>固定污染源排气中颗粒物测定与气态污染物采样方法 （7 排气流速、流量的测定）GB/T 16157-1996及修改单</w:t>
                  </w:r>
                </w:p>
              </w:tc>
              <w:tc>
                <w:tcPr>
                  <w:tcW w:w="207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低浓度自动烟尘烟气综合测试仪 ZR-3260D型</w:t>
                  </w:r>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b w:val="0"/>
                      <w:bCs w:val="0"/>
                      <w:sz w:val="21"/>
                      <w:szCs w:val="21"/>
                      <w:lang w:val="en-US" w:eastAsia="zh-CN"/>
                    </w:rPr>
                  </w:pPr>
                  <w:r>
                    <w:rPr>
                      <w:rFonts w:hint="default" w:ascii="Times New Roman" w:hAnsi="Times New Roman" w:eastAsia="宋体" w:cs="Times New Roman"/>
                      <w:kern w:val="0"/>
                      <w:sz w:val="21"/>
                      <w:szCs w:val="21"/>
                      <w:lang w:val="en-US" w:eastAsia="zh-CN" w:bidi="ar"/>
                    </w:rPr>
                    <w:t>（DSYQ-W007-</w:t>
                  </w:r>
                  <w:r>
                    <w:rPr>
                      <w:rFonts w:hint="eastAsia" w:ascii="Times New Roman" w:hAnsi="Times New Roman" w:eastAsia="宋体" w:cs="Times New Roman"/>
                      <w:kern w:val="0"/>
                      <w:sz w:val="21"/>
                      <w:szCs w:val="21"/>
                      <w:lang w:val="en-US" w:eastAsia="zh-CN" w:bidi="ar"/>
                    </w:rPr>
                    <w:t>3</w:t>
                  </w:r>
                  <w:r>
                    <w:rPr>
                      <w:rFonts w:hint="default" w:ascii="Times New Roman" w:hAnsi="Times New Roman" w:eastAsia="宋体" w:cs="Times New Roman"/>
                      <w:kern w:val="0"/>
                      <w:sz w:val="21"/>
                      <w:szCs w:val="21"/>
                      <w:lang w:val="en-US" w:eastAsia="zh-CN" w:bidi="ar"/>
                    </w:rPr>
                    <w:t>）</w:t>
                  </w:r>
                </w:p>
              </w:tc>
              <w:tc>
                <w:tcPr>
                  <w:tcW w:w="1221"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sz w:val="21"/>
                      <w:szCs w:val="21"/>
                      <w:vertAlign w:val="baseline"/>
                      <w:lang w:val="en-US" w:eastAsia="zh-CN"/>
                    </w:rPr>
                  </w:pPr>
                  <w:r>
                    <w:rPr>
                      <w:rFonts w:hint="eastAsia" w:ascii="Times New Roman" w:hAnsi="Times New Roman" w:cs="Times New Roman" w:eastAsiaTheme="minor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颗粒物</w:t>
                  </w:r>
                </w:p>
              </w:tc>
              <w:tc>
                <w:tcPr>
                  <w:tcW w:w="3408" w:type="dxa"/>
                  <w:vAlign w:val="center"/>
                </w:tcPr>
                <w:p>
                  <w:pPr>
                    <w:keepNext w:val="0"/>
                    <w:keepLines w:val="0"/>
                    <w:pageBreakBefore w:val="0"/>
                    <w:widowControl/>
                    <w:suppressLineNumbers w:val="0"/>
                    <w:kinsoku/>
                    <w:wordWrap/>
                    <w:overflowPunct/>
                    <w:topLinePunct w:val="0"/>
                    <w:autoSpaceDN/>
                    <w:bidi w:val="0"/>
                    <w:adjustRightInd/>
                    <w:snapToGrid/>
                    <w:spacing w:before="0" w:beforeAutospacing="0" w:after="0" w:afterAutospacing="0"/>
                    <w:ind w:left="0" w:leftChars="0" w:right="0" w:rightChars="0"/>
                    <w:jc w:val="center"/>
                    <w:textAlignment w:val="center"/>
                    <w:rPr>
                      <w:rFonts w:hint="eastAsia" w:ascii="Times New Roman" w:hAnsi="Times New Roman" w:eastAsia="宋体" w:cs="Times New Roman"/>
                      <w:kern w:val="0"/>
                      <w:sz w:val="21"/>
                      <w:szCs w:val="21"/>
                      <w:lang w:val="en-US" w:eastAsia="zh-CN" w:bidi="ar"/>
                    </w:rPr>
                  </w:pPr>
                  <w:r>
                    <w:rPr>
                      <w:rFonts w:hint="default" w:ascii="Times New Roman" w:hAnsi="Times New Roman" w:eastAsia="宋体" w:cs="Times New Roman"/>
                      <w:kern w:val="0"/>
                      <w:sz w:val="21"/>
                      <w:szCs w:val="21"/>
                      <w:lang w:val="en-US" w:eastAsia="zh-CN" w:bidi="ar"/>
                    </w:rPr>
                    <w:t>固定污染源废气</w:t>
                  </w:r>
                  <w:r>
                    <w:rPr>
                      <w:rFonts w:hint="eastAsia" w:ascii="Times New Roman" w:hAnsi="Times New Roman" w:eastAsia="宋体" w:cs="Times New Roman"/>
                      <w:kern w:val="0"/>
                      <w:sz w:val="21"/>
                      <w:szCs w:val="21"/>
                      <w:lang w:val="en-US" w:eastAsia="zh-CN" w:bidi="ar"/>
                    </w:rPr>
                    <w:t xml:space="preserve"> </w:t>
                  </w:r>
                  <w:r>
                    <w:rPr>
                      <w:rFonts w:hint="default" w:ascii="Times New Roman" w:hAnsi="Times New Roman" w:eastAsia="宋体" w:cs="Times New Roman"/>
                      <w:kern w:val="0"/>
                      <w:sz w:val="21"/>
                      <w:szCs w:val="21"/>
                      <w:lang w:val="en-US" w:eastAsia="zh-CN" w:bidi="ar"/>
                    </w:rPr>
                    <w:t>低浓度颗粒物的测定 重量法</w:t>
                  </w:r>
                  <w:r>
                    <w:rPr>
                      <w:rFonts w:hint="eastAsia" w:ascii="Times New Roman" w:hAnsi="Times New Roman" w:eastAsia="宋体" w:cs="Times New Roman"/>
                      <w:kern w:val="0"/>
                      <w:sz w:val="21"/>
                      <w:szCs w:val="21"/>
                      <w:lang w:val="en-US" w:eastAsia="zh-CN" w:bidi="ar"/>
                    </w:rPr>
                    <w:t>HJ 836-2017</w:t>
                  </w:r>
                </w:p>
              </w:tc>
              <w:tc>
                <w:tcPr>
                  <w:tcW w:w="207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eastAsia" w:ascii="Times New Roman" w:hAnsi="Times New Roman" w:eastAsia="宋体" w:cs="Times New Roman"/>
                      <w:i w:val="0"/>
                      <w:color w:val="auto"/>
                      <w:kern w:val="0"/>
                      <w:sz w:val="21"/>
                      <w:szCs w:val="21"/>
                      <w:lang w:val="en-US" w:eastAsia="zh-CN" w:bidi="ar"/>
                    </w:rPr>
                    <w:t>分析天平AUW120D</w:t>
                  </w:r>
                </w:p>
              </w:tc>
              <w:tc>
                <w:tcPr>
                  <w:tcW w:w="122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eastAsia="宋体" w:cs="Times New Roman"/>
                      <w:i w:val="0"/>
                      <w:color w:val="auto"/>
                      <w:kern w:val="0"/>
                      <w:sz w:val="21"/>
                      <w:szCs w:val="21"/>
                      <w:lang w:val="en-US" w:eastAsia="zh-CN" w:bidi="ar"/>
                    </w:rPr>
                  </w:pPr>
                  <w:r>
                    <w:rPr>
                      <w:rFonts w:hint="eastAsia" w:ascii="Times New Roman" w:hAnsi="Times New Roman" w:eastAsia="宋体" w:cs="Times New Roman"/>
                      <w:i w:val="0"/>
                      <w:color w:val="auto"/>
                      <w:kern w:val="0"/>
                      <w:sz w:val="21"/>
                      <w:szCs w:val="21"/>
                      <w:lang w:val="en-US" w:eastAsia="zh-CN" w:bidi="ar"/>
                    </w:rPr>
                    <w:t>1.0 mg/m</w:t>
                  </w:r>
                  <w:r>
                    <w:rPr>
                      <w:rFonts w:hint="eastAsia" w:ascii="Times New Roman" w:hAnsi="Times New Roman" w:eastAsia="宋体" w:cs="Times New Roman"/>
                      <w:i w:val="0"/>
                      <w:color w:val="auto"/>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sz w:val="21"/>
                      <w:szCs w:val="21"/>
                      <w:lang w:val="en-US" w:eastAsia="zh-CN"/>
                    </w:rPr>
                  </w:pPr>
                  <w:r>
                    <w:rPr>
                      <w:rFonts w:hint="eastAsia" w:ascii="宋体" w:hAnsi="宋体" w:eastAsia="宋体" w:cs="宋体"/>
                      <w:kern w:val="0"/>
                      <w:sz w:val="21"/>
                      <w:szCs w:val="21"/>
                      <w:lang w:val="en-US" w:eastAsia="zh-CN" w:bidi="ar"/>
                    </w:rPr>
                    <w:t>固定污染源废气</w:t>
                  </w:r>
                  <w:r>
                    <w:rPr>
                      <w:rFonts w:hint="default" w:ascii="Times New Roman" w:hAnsi="Times New Roman" w:eastAsia="宋体" w:cs="Times New Roman"/>
                      <w:kern w:val="0"/>
                      <w:sz w:val="21"/>
                      <w:szCs w:val="21"/>
                      <w:lang w:val="en-US" w:eastAsia="zh-CN" w:bidi="ar"/>
                    </w:rPr>
                    <w:t xml:space="preserve"> 总烃、甲烷和非甲烷总烃的测定 气相色谱法 HJ 38-2017</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
                    </w:rPr>
                  </w:pPr>
                  <w:r>
                    <w:rPr>
                      <w:rFonts w:hint="default" w:ascii="Times New Roman" w:hAnsi="Times New Roman" w:eastAsia="宋体" w:cs="Times New Roman"/>
                      <w:i w:val="0"/>
                      <w:color w:val="000000"/>
                      <w:kern w:val="0"/>
                      <w:sz w:val="21"/>
                      <w:szCs w:val="21"/>
                      <w:lang w:val="en-US" w:eastAsia="zh-CN" w:bidi="ar"/>
                    </w:rPr>
                    <w:t>气相色谱仪 GC9790Ⅱ</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sz w:val="21"/>
                      <w:szCs w:val="21"/>
                      <w:lang w:val="en-US" w:eastAsia="zh-CN"/>
                    </w:rPr>
                  </w:pPr>
                  <w:r>
                    <w:rPr>
                      <w:rFonts w:hint="default" w:ascii="Times New Roman" w:hAnsi="Times New Roman" w:eastAsia="宋体" w:cs="Times New Roman"/>
                      <w:i w:val="0"/>
                      <w:color w:val="000000"/>
                      <w:kern w:val="0"/>
                      <w:sz w:val="21"/>
                      <w:szCs w:val="21"/>
                      <w:lang w:val="en-US" w:eastAsia="zh-CN" w:bidi="ar"/>
                    </w:rPr>
                    <w:t>（DSYQ-N003-3）</w:t>
                  </w:r>
                </w:p>
              </w:tc>
              <w:tc>
                <w:tcPr>
                  <w:tcW w:w="122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color w:val="000000"/>
                      <w:kern w:val="2"/>
                      <w:sz w:val="21"/>
                      <w:szCs w:val="21"/>
                      <w:lang w:val="en-US" w:eastAsia="zh-CN" w:bidi="ar"/>
                    </w:rPr>
                  </w:pPr>
                  <w:r>
                    <w:rPr>
                      <w:rFonts w:hint="default" w:ascii="Times New Roman" w:hAnsi="Times New Roman" w:eastAsia="宋体" w:cs="Times New Roman"/>
                      <w:i w:val="0"/>
                      <w:color w:val="auto"/>
                      <w:kern w:val="0"/>
                      <w:sz w:val="21"/>
                      <w:szCs w:val="21"/>
                      <w:lang w:val="en-US" w:eastAsia="zh-CN" w:bidi="ar"/>
                    </w:rPr>
                    <w:t>0.07mg/m</w:t>
                  </w:r>
                  <w:r>
                    <w:rPr>
                      <w:rStyle w:val="34"/>
                      <w:rFonts w:hint="default" w:ascii="Times New Roman" w:hAnsi="Times New Roman" w:eastAsia="宋体" w:cs="Times New Roman"/>
                      <w:color w:val="auto"/>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restart"/>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无组织废气</w:t>
                  </w:r>
                </w:p>
              </w:tc>
              <w:tc>
                <w:tcPr>
                  <w:tcW w:w="1282"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宋体" w:hAnsi="宋体" w:eastAsia="宋体" w:cs="宋体"/>
                      <w:kern w:val="0"/>
                      <w:sz w:val="21"/>
                      <w:szCs w:val="21"/>
                      <w:lang w:val="en-US" w:eastAsia="zh-CN" w:bidi="ar"/>
                    </w:rPr>
                  </w:pPr>
                  <w:r>
                    <w:rPr>
                      <w:rFonts w:hint="default" w:ascii="Times New Roman" w:hAnsi="Times New Roman" w:eastAsia="宋体" w:cs="Times New Roman"/>
                      <w:kern w:val="0"/>
                      <w:sz w:val="21"/>
                      <w:szCs w:val="21"/>
                      <w:lang w:val="en-US" w:eastAsia="zh-CN" w:bidi="ar"/>
                    </w:rPr>
                    <w:t>颗粒物</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宋体" w:hAnsi="宋体" w:eastAsia="宋体" w:cs="宋体"/>
                      <w:kern w:val="0"/>
                      <w:sz w:val="21"/>
                      <w:szCs w:val="21"/>
                      <w:lang w:val="en-US" w:eastAsia="zh-CN" w:bidi="ar"/>
                    </w:rPr>
                  </w:pPr>
                  <w:r>
                    <w:rPr>
                      <w:rFonts w:hint="default" w:ascii="宋体" w:hAnsi="宋体" w:eastAsia="宋体" w:cs="宋体"/>
                      <w:kern w:val="0"/>
                      <w:sz w:val="21"/>
                      <w:szCs w:val="21"/>
                      <w:lang w:val="en-US" w:eastAsia="zh-CN" w:bidi="ar"/>
                    </w:rPr>
                    <w:t xml:space="preserve">环境空气 总悬浮颗粒物的测定 重量法及修改单 GB/T 15432-1995 </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宋体" w:hAnsi="宋体" w:eastAsia="宋体" w:cs="宋体"/>
                      <w:kern w:val="0"/>
                      <w:sz w:val="21"/>
                      <w:szCs w:val="21"/>
                      <w:lang w:val="en-US" w:eastAsia="zh-CN" w:bidi="ar"/>
                    </w:rPr>
                  </w:pPr>
                  <w:r>
                    <w:rPr>
                      <w:rFonts w:hint="default" w:ascii="宋体" w:hAnsi="宋体" w:eastAsia="宋体" w:cs="宋体"/>
                      <w:kern w:val="0"/>
                      <w:sz w:val="21"/>
                      <w:szCs w:val="21"/>
                      <w:lang w:val="en-US" w:eastAsia="zh-CN" w:bidi="ar"/>
                    </w:rPr>
                    <w:t>分析天平AUW120D</w:t>
                  </w:r>
                </w:p>
              </w:tc>
              <w:tc>
                <w:tcPr>
                  <w:tcW w:w="122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宋体" w:hAnsi="宋体" w:eastAsia="宋体" w:cs="宋体"/>
                      <w:kern w:val="0"/>
                      <w:sz w:val="21"/>
                      <w:szCs w:val="21"/>
                      <w:lang w:val="en-US" w:eastAsia="zh-CN" w:bidi="ar"/>
                    </w:rPr>
                  </w:pPr>
                  <w:r>
                    <w:rPr>
                      <w:rFonts w:hint="default" w:ascii="宋体" w:hAnsi="宋体" w:eastAsia="宋体" w:cs="宋体"/>
                      <w:kern w:val="0"/>
                      <w:sz w:val="21"/>
                      <w:szCs w:val="21"/>
                      <w:lang w:val="en-US" w:eastAsia="zh-CN" w:bidi="ar"/>
                    </w:rPr>
                    <w:t>0.001mg/m</w:t>
                  </w:r>
                  <w:r>
                    <w:rPr>
                      <w:rFonts w:hint="default" w:ascii="宋体" w:hAnsi="宋体" w:eastAsia="宋体" w:cs="宋体"/>
                      <w:kern w:val="0"/>
                      <w:sz w:val="21"/>
                      <w:szCs w:val="21"/>
                      <w:vertAlign w:val="superscript"/>
                      <w:lang w:val="en-US" w:eastAsia="zh-CN" w:bidi="ar"/>
                    </w:rPr>
                    <w:t>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75" w:type="dxa"/>
                  <w:vMerge w:val="continue"/>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非甲烷总烃</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right="0"/>
                    <w:jc w:val="center"/>
                    <w:textAlignment w:val="center"/>
                    <w:rPr>
                      <w:rFonts w:hint="default" w:ascii="Times New Roman" w:hAnsi="Times New Roman" w:eastAsia="宋体" w:cs="Times New Roman"/>
                      <w:kern w:val="0"/>
                      <w:sz w:val="21"/>
                      <w:szCs w:val="21"/>
                    </w:rPr>
                  </w:pPr>
                  <w:r>
                    <w:rPr>
                      <w:rFonts w:hint="default" w:ascii="Times New Roman" w:hAnsi="Times New Roman" w:eastAsia="宋体" w:cs="Times New Roman"/>
                      <w:kern w:val="0"/>
                      <w:sz w:val="21"/>
                      <w:szCs w:val="21"/>
                      <w:lang w:val="en-US" w:eastAsia="zh-CN" w:bidi="ar"/>
                    </w:rPr>
                    <w:t>环境空气 总烃、甲烷和非甲烷总烃的测定 直接进样-气相色谱法</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kern w:val="0"/>
                      <w:sz w:val="21"/>
                      <w:szCs w:val="21"/>
                      <w:lang w:val="en-US" w:eastAsia="zh-CN" w:bidi="ar"/>
                    </w:rPr>
                    <w:t>HJ 604-2017</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eastAsia="宋体" w:cs="Times New Roman"/>
                      <w:i w:val="0"/>
                      <w:color w:val="000000"/>
                      <w:kern w:val="0"/>
                      <w:sz w:val="21"/>
                      <w:szCs w:val="21"/>
                      <w:lang w:val="en-US" w:eastAsia="zh-CN" w:bidi="ar"/>
                    </w:rPr>
                  </w:pPr>
                  <w:r>
                    <w:rPr>
                      <w:rFonts w:hint="default" w:ascii="Times New Roman" w:hAnsi="Times New Roman" w:eastAsia="宋体" w:cs="Times New Roman"/>
                      <w:i w:val="0"/>
                      <w:color w:val="000000"/>
                      <w:kern w:val="0"/>
                      <w:sz w:val="21"/>
                      <w:szCs w:val="21"/>
                      <w:lang w:val="en-US" w:eastAsia="zh-CN" w:bidi="ar"/>
                    </w:rPr>
                    <w:t>气相色谱仪 GC9790Ⅱ</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i w:val="0"/>
                      <w:color w:val="000000"/>
                      <w:kern w:val="0"/>
                      <w:sz w:val="21"/>
                      <w:szCs w:val="21"/>
                      <w:lang w:val="en-US" w:eastAsia="zh-CN" w:bidi="ar"/>
                    </w:rPr>
                    <w:t>（DSYQ-N003-3）</w:t>
                  </w:r>
                </w:p>
              </w:tc>
              <w:tc>
                <w:tcPr>
                  <w:tcW w:w="1221" w:type="dxa"/>
                  <w:vAlign w:val="center"/>
                </w:tcPr>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宋体" w:cs="Times New Roman"/>
                      <w:i w:val="0"/>
                      <w:color w:val="auto"/>
                      <w:kern w:val="0"/>
                      <w:sz w:val="21"/>
                      <w:szCs w:val="21"/>
                      <w:lang w:val="en-US" w:eastAsia="zh-CN" w:bidi="ar"/>
                    </w:rPr>
                    <w:t>0.07mg/m</w:t>
                  </w:r>
                  <w:r>
                    <w:rPr>
                      <w:rStyle w:val="34"/>
                      <w:rFonts w:hint="default" w:ascii="Times New Roman" w:hAnsi="Times New Roman" w:eastAsia="宋体" w:cs="Times New Roman"/>
                      <w:color w:val="auto"/>
                      <w:kern w:val="0"/>
                      <w:sz w:val="21"/>
                      <w:szCs w:val="21"/>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1075"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噪声</w:t>
                  </w:r>
                </w:p>
              </w:tc>
              <w:tc>
                <w:tcPr>
                  <w:tcW w:w="1282" w:type="dxa"/>
                  <w:vAlign w:val="center"/>
                </w:tcPr>
                <w:p>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等效声级</w:t>
                  </w:r>
                </w:p>
              </w:tc>
              <w:tc>
                <w:tcPr>
                  <w:tcW w:w="3408"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Style w:val="37"/>
                      <w:rFonts w:hint="default" w:ascii="Times New Roman" w:hAnsi="Times New Roman" w:eastAsia="宋体" w:cs="Times New Roman"/>
                      <w:color w:val="000000"/>
                      <w:kern w:val="0"/>
                      <w:sz w:val="21"/>
                      <w:szCs w:val="21"/>
                      <w:lang w:val="en-US" w:eastAsia="zh-CN" w:bidi="ar"/>
                    </w:rPr>
                    <w:t>工业企业厂界环境噪声排放标准</w:t>
                  </w:r>
                  <w:r>
                    <w:rPr>
                      <w:rStyle w:val="36"/>
                      <w:rFonts w:hint="default" w:ascii="Times New Roman" w:hAnsi="Times New Roman" w:eastAsia="宋体" w:cs="Times New Roman"/>
                      <w:i w:val="0"/>
                      <w:color w:val="000000"/>
                      <w:kern w:val="0"/>
                      <w:sz w:val="21"/>
                      <w:szCs w:val="21"/>
                      <w:lang w:val="en-US" w:eastAsia="zh-CN" w:bidi="ar"/>
                    </w:rPr>
                    <w:t xml:space="preserve"> GB 12348-2008</w:t>
                  </w:r>
                </w:p>
              </w:tc>
              <w:tc>
                <w:tcPr>
                  <w:tcW w:w="207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Style w:val="36"/>
                      <w:rFonts w:hint="eastAsia" w:ascii="Times New Roman" w:hAnsi="Times New Roman" w:eastAsia="宋体" w:cs="Times New Roman"/>
                      <w:i w:val="0"/>
                      <w:color w:val="000000"/>
                      <w:kern w:val="0"/>
                      <w:sz w:val="21"/>
                      <w:szCs w:val="21"/>
                      <w:lang w:val="en-US" w:eastAsia="zh-CN" w:bidi="ar"/>
                    </w:rPr>
                  </w:pPr>
                  <w:r>
                    <w:rPr>
                      <w:rStyle w:val="37"/>
                      <w:rFonts w:hint="default" w:ascii="Times New Roman" w:hAnsi="Times New Roman" w:eastAsia="宋体" w:cs="Times New Roman"/>
                      <w:color w:val="000000"/>
                      <w:kern w:val="0"/>
                      <w:sz w:val="21"/>
                      <w:szCs w:val="21"/>
                      <w:lang w:val="en-US" w:eastAsia="zh-CN" w:bidi="ar"/>
                    </w:rPr>
                    <w:t>多功能声级计</w:t>
                  </w:r>
                  <w:r>
                    <w:rPr>
                      <w:rStyle w:val="36"/>
                      <w:rFonts w:hint="default" w:ascii="Times New Roman" w:hAnsi="Times New Roman" w:eastAsia="宋体" w:cs="Times New Roman"/>
                      <w:i w:val="0"/>
                      <w:color w:val="000000"/>
                      <w:kern w:val="0"/>
                      <w:sz w:val="21"/>
                      <w:szCs w:val="21"/>
                      <w:lang w:val="en-US" w:eastAsia="zh-CN" w:bidi="ar"/>
                    </w:rPr>
                    <w:t xml:space="preserve"> AWA</w:t>
                  </w:r>
                  <w:r>
                    <w:rPr>
                      <w:rStyle w:val="36"/>
                      <w:rFonts w:hint="eastAsia" w:ascii="Times New Roman" w:hAnsi="Times New Roman" w:eastAsia="宋体" w:cs="Times New Roman"/>
                      <w:i w:val="0"/>
                      <w:color w:val="000000"/>
                      <w:kern w:val="0"/>
                      <w:sz w:val="21"/>
                      <w:szCs w:val="21"/>
                      <w:lang w:val="en-US" w:eastAsia="zh-CN" w:bidi="ar"/>
                    </w:rPr>
                    <w:t>5688</w:t>
                  </w:r>
                </w:p>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Style w:val="36"/>
                      <w:rFonts w:hint="eastAsia" w:ascii="Times New Roman" w:hAnsi="Times New Roman" w:eastAsia="宋体" w:cs="Times New Roman"/>
                      <w:i w:val="0"/>
                      <w:color w:val="000000"/>
                      <w:kern w:val="0"/>
                      <w:sz w:val="21"/>
                      <w:szCs w:val="21"/>
                      <w:lang w:val="en-US" w:eastAsia="zh-CN" w:bidi="ar"/>
                    </w:rPr>
                    <w:t>（DSYQ-W001-10）</w:t>
                  </w:r>
                </w:p>
              </w:tc>
              <w:tc>
                <w:tcPr>
                  <w:tcW w:w="1221" w:type="dxa"/>
                  <w:vAlign w:val="center"/>
                </w:tcPr>
                <w:p>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ind w:left="0" w:leftChars="0" w:right="0" w:rightChars="0"/>
                    <w:jc w:val="center"/>
                    <w:textAlignment w:val="center"/>
                    <w:rPr>
                      <w:rFonts w:hint="default" w:ascii="Times New Roman" w:hAnsi="Times New Roman" w:cs="Times New Roman" w:eastAsiaTheme="minorEastAsia"/>
                      <w:sz w:val="21"/>
                      <w:szCs w:val="21"/>
                      <w:vertAlign w:val="baseline"/>
                      <w:lang w:val="en-US" w:eastAsia="zh-CN"/>
                    </w:rPr>
                  </w:pPr>
                  <w:r>
                    <w:rPr>
                      <w:rFonts w:hint="default" w:ascii="Times New Roman" w:hAnsi="Times New Roman" w:eastAsia="宋体" w:cs="Times New Roman"/>
                      <w:i w:val="0"/>
                      <w:kern w:val="0"/>
                      <w:sz w:val="21"/>
                      <w:szCs w:val="21"/>
                      <w:lang w:val="en-US" w:eastAsia="zh-CN" w:bidi="ar"/>
                    </w:rPr>
                    <w:t>/</w:t>
                  </w:r>
                </w:p>
              </w:tc>
            </w:tr>
          </w:tbl>
          <w:p>
            <w:pPr>
              <w:pStyle w:val="3"/>
              <w:keepNext/>
              <w:keepLines/>
              <w:pageBreakBefore w:val="0"/>
              <w:widowControl/>
              <w:kinsoku/>
              <w:wordWrap/>
              <w:overflowPunct/>
              <w:topLinePunct w:val="0"/>
              <w:autoSpaceDE/>
              <w:autoSpaceDN/>
              <w:bidi w:val="0"/>
              <w:adjustRightInd w:val="0"/>
              <w:snapToGrid w:val="0"/>
              <w:spacing w:before="0" w:beforeLines="0" w:after="0" w:afterLines="0" w:line="360" w:lineRule="auto"/>
              <w:ind w:right="0" w:rightChars="0"/>
              <w:jc w:val="left"/>
              <w:textAlignment w:val="auto"/>
              <w:outlineLvl w:val="0"/>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 xml:space="preserve"> </w:t>
            </w:r>
          </w:p>
        </w:tc>
      </w:tr>
    </w:tbl>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4"/>
        <w:tblpPr w:leftFromText="180" w:rightFromText="180" w:vertAnchor="text" w:tblpXSpec="center" w:tblpY="1"/>
        <w:tblOverlap w:val="never"/>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9288" w:type="dxa"/>
            <w:vAlign w:val="center"/>
          </w:tcPr>
          <w:p>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pPr>
              <w:pStyle w:val="4"/>
              <w:pageBreakBefore w:val="0"/>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1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5"/>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91"/>
              <w:gridCol w:w="1022"/>
              <w:gridCol w:w="960"/>
              <w:gridCol w:w="975"/>
              <w:gridCol w:w="1305"/>
              <w:gridCol w:w="3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p>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类别</w:t>
                  </w:r>
                </w:p>
              </w:tc>
              <w:tc>
                <w:tcPr>
                  <w:tcW w:w="79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排放源</w:t>
                  </w:r>
                </w:p>
              </w:tc>
              <w:tc>
                <w:tcPr>
                  <w:tcW w:w="1982" w:type="dxa"/>
                  <w:gridSpan w:val="2"/>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测点位</w:t>
                  </w:r>
                </w:p>
              </w:tc>
              <w:tc>
                <w:tcPr>
                  <w:tcW w:w="97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测因子</w:t>
                  </w:r>
                </w:p>
              </w:tc>
              <w:tc>
                <w:tcPr>
                  <w:tcW w:w="130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测频次</w:t>
                  </w:r>
                </w:p>
              </w:tc>
              <w:tc>
                <w:tcPr>
                  <w:tcW w:w="3322"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05" w:type="dxa"/>
                  <w:vMerge w:val="restart"/>
                  <w:tcBorders>
                    <w:top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有组织废气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食堂油烟</w:t>
                  </w:r>
                </w:p>
              </w:tc>
              <w:tc>
                <w:tcPr>
                  <w:tcW w:w="10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食堂油烟</w:t>
                  </w:r>
                </w:p>
              </w:tc>
              <w:tc>
                <w:tcPr>
                  <w:tcW w:w="96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排气筒出口</w:t>
                  </w:r>
                </w:p>
              </w:tc>
              <w:tc>
                <w:tcPr>
                  <w:tcW w:w="97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油烟</w:t>
                  </w:r>
                </w:p>
              </w:tc>
              <w:tc>
                <w:tcPr>
                  <w:tcW w:w="130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检</w:t>
                  </w:r>
                  <w:r>
                    <w:rPr>
                      <w:rFonts w:hint="default" w:ascii="Times New Roman" w:hAnsi="Times New Roman" w:eastAsia="宋体" w:cs="Times New Roman"/>
                      <w:color w:val="auto"/>
                      <w:sz w:val="21"/>
                      <w:szCs w:val="21"/>
                      <w:vertAlign w:val="baseline"/>
                      <w:lang w:val="en-US" w:eastAsia="zh-CN"/>
                    </w:rPr>
                    <w:t>测</w:t>
                  </w:r>
                  <w:r>
                    <w:rPr>
                      <w:rFonts w:hint="eastAsia" w:ascii="Times New Roman" w:hAnsi="Times New Roman" w:eastAsia="宋体" w:cs="Times New Roman"/>
                      <w:color w:val="auto"/>
                      <w:sz w:val="21"/>
                      <w:szCs w:val="21"/>
                      <w:vertAlign w:val="baseline"/>
                      <w:lang w:val="en-US" w:eastAsia="zh-CN"/>
                    </w:rPr>
                    <w:t>2个周期，</w:t>
                  </w:r>
                  <w:r>
                    <w:rPr>
                      <w:rFonts w:hint="default" w:ascii="Times New Roman" w:hAnsi="Times New Roman" w:eastAsia="宋体" w:cs="Times New Roman"/>
                      <w:color w:val="auto"/>
                      <w:sz w:val="21"/>
                      <w:szCs w:val="21"/>
                      <w:vertAlign w:val="baseline"/>
                      <w:lang w:val="en-US" w:eastAsia="zh-CN"/>
                    </w:rPr>
                    <w:t>3次</w:t>
                  </w:r>
                  <w:r>
                    <w:rPr>
                      <w:rFonts w:hint="eastAsia" w:ascii="Times New Roman" w:hAnsi="Times New Roman" w:eastAsia="宋体" w:cs="Times New Roman"/>
                      <w:color w:val="auto"/>
                      <w:sz w:val="21"/>
                      <w:szCs w:val="21"/>
                      <w:vertAlign w:val="baseline"/>
                      <w:lang w:val="en-US" w:eastAsia="zh-CN"/>
                    </w:rPr>
                    <w:t>/周期</w:t>
                  </w:r>
                </w:p>
              </w:tc>
              <w:tc>
                <w:tcPr>
                  <w:tcW w:w="33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满足</w:t>
                  </w:r>
                  <w:r>
                    <w:rPr>
                      <w:rFonts w:hint="default" w:ascii="Times New Roman" w:hAnsi="Times New Roman" w:eastAsia="宋体" w:cs="Times New Roman"/>
                      <w:color w:val="auto"/>
                      <w:sz w:val="21"/>
                      <w:szCs w:val="21"/>
                      <w:vertAlign w:val="baseline"/>
                      <w:lang w:val="en-US" w:eastAsia="zh-CN"/>
                    </w:rPr>
                    <w:t>《餐饮业油烟污染物排放标准》DB41/1604-2018油烟浓度≤1.5mg/m</w:t>
                  </w:r>
                  <w:r>
                    <w:rPr>
                      <w:rFonts w:hint="default" w:ascii="Times New Roman" w:hAnsi="Times New Roman" w:eastAsia="宋体" w:cs="Times New Roman"/>
                      <w:color w:val="auto"/>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91"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挤出成型废气</w:t>
                  </w:r>
                </w:p>
              </w:tc>
              <w:tc>
                <w:tcPr>
                  <w:tcW w:w="10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挤出成型废气</w:t>
                  </w:r>
                </w:p>
              </w:tc>
              <w:tc>
                <w:tcPr>
                  <w:tcW w:w="96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进口及排气筒出口</w:t>
                  </w:r>
                </w:p>
              </w:tc>
              <w:tc>
                <w:tcPr>
                  <w:tcW w:w="97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非甲烷总烃</w:t>
                  </w:r>
                </w:p>
              </w:tc>
              <w:tc>
                <w:tcPr>
                  <w:tcW w:w="130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检</w:t>
                  </w:r>
                  <w:r>
                    <w:rPr>
                      <w:rFonts w:hint="default" w:ascii="Times New Roman" w:hAnsi="Times New Roman" w:eastAsia="宋体" w:cs="Times New Roman"/>
                      <w:color w:val="auto"/>
                      <w:sz w:val="21"/>
                      <w:szCs w:val="21"/>
                      <w:vertAlign w:val="baseline"/>
                      <w:lang w:val="en-US" w:eastAsia="zh-CN"/>
                    </w:rPr>
                    <w:t>测</w:t>
                  </w:r>
                  <w:r>
                    <w:rPr>
                      <w:rFonts w:hint="eastAsia" w:ascii="Times New Roman" w:hAnsi="Times New Roman" w:eastAsia="宋体" w:cs="Times New Roman"/>
                      <w:color w:val="auto"/>
                      <w:sz w:val="21"/>
                      <w:szCs w:val="21"/>
                      <w:vertAlign w:val="baseline"/>
                      <w:lang w:val="en-US" w:eastAsia="zh-CN"/>
                    </w:rPr>
                    <w:t>2个周期，</w:t>
                  </w:r>
                  <w:r>
                    <w:rPr>
                      <w:rFonts w:hint="default" w:ascii="Times New Roman" w:hAnsi="Times New Roman" w:eastAsia="宋体" w:cs="Times New Roman"/>
                      <w:color w:val="auto"/>
                      <w:sz w:val="21"/>
                      <w:szCs w:val="21"/>
                      <w:vertAlign w:val="baseline"/>
                      <w:lang w:val="en-US" w:eastAsia="zh-CN"/>
                    </w:rPr>
                    <w:t>3次</w:t>
                  </w:r>
                  <w:r>
                    <w:rPr>
                      <w:rFonts w:hint="eastAsia" w:ascii="Times New Roman" w:hAnsi="Times New Roman" w:eastAsia="宋体" w:cs="Times New Roman"/>
                      <w:color w:val="auto"/>
                      <w:sz w:val="21"/>
                      <w:szCs w:val="21"/>
                      <w:vertAlign w:val="baseline"/>
                      <w:lang w:val="en-US" w:eastAsia="zh-CN"/>
                    </w:rPr>
                    <w:t>/周期</w:t>
                  </w:r>
                </w:p>
              </w:tc>
              <w:tc>
                <w:tcPr>
                  <w:tcW w:w="33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满足</w:t>
                  </w:r>
                  <w:r>
                    <w:rPr>
                      <w:rFonts w:hint="default" w:ascii="Times New Roman" w:hAnsi="Times New Roman" w:eastAsia="宋体" w:cs="Times New Roman"/>
                      <w:color w:val="auto"/>
                      <w:sz w:val="21"/>
                      <w:szCs w:val="21"/>
                      <w:vertAlign w:val="baseline"/>
                      <w:lang w:val="en-US" w:eastAsia="zh-CN"/>
                    </w:rPr>
                    <w:t>《合成树脂工业污染物排放标准》（GB31572</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-2015）中表5排放标准</w:t>
                  </w:r>
                  <w:r>
                    <w:rPr>
                      <w:rFonts w:hint="eastAsia" w:ascii="Times New Roman" w:hAnsi="Times New Roman" w:eastAsia="宋体" w:cs="Times New Roman"/>
                      <w:color w:val="auto"/>
                      <w:sz w:val="21"/>
                      <w:szCs w:val="21"/>
                      <w:vertAlign w:val="baseline"/>
                      <w:lang w:val="en-US" w:eastAsia="zh-CN"/>
                    </w:rPr>
                    <w:t>和及《</w:t>
                  </w:r>
                  <w:r>
                    <w:rPr>
                      <w:rFonts w:hint="default" w:ascii="Times New Roman" w:hAnsi="Times New Roman" w:eastAsia="宋体" w:cs="Times New Roman"/>
                      <w:color w:val="auto"/>
                      <w:sz w:val="21"/>
                      <w:szCs w:val="21"/>
                      <w:vertAlign w:val="baseline"/>
                      <w:lang w:val="en-US" w:eastAsia="zh-CN"/>
                    </w:rPr>
                    <w:t>河南省重污染天气通用行业应急减排措施制定技术指南》（2021年修订版）</w:t>
                  </w:r>
                  <w:r>
                    <w:rPr>
                      <w:rFonts w:hint="eastAsia" w:ascii="Times New Roman" w:hAnsi="Times New Roman" w:eastAsia="宋体" w:cs="Times New Roman"/>
                      <w:color w:val="auto"/>
                      <w:sz w:val="21"/>
                      <w:szCs w:val="21"/>
                      <w:vertAlign w:val="baseline"/>
                      <w:lang w:val="en-US" w:eastAsia="zh-CN"/>
                    </w:rPr>
                    <w:t>-塑料制品业A级要求（</w:t>
                  </w:r>
                  <w:r>
                    <w:rPr>
                      <w:rFonts w:hint="default" w:ascii="Times New Roman" w:hAnsi="Times New Roman" w:eastAsia="宋体" w:cs="Times New Roman"/>
                      <w:color w:val="auto"/>
                      <w:sz w:val="21"/>
                      <w:szCs w:val="21"/>
                      <w:vertAlign w:val="baseline"/>
                      <w:lang w:val="en-US" w:eastAsia="zh-CN"/>
                    </w:rPr>
                    <w:t>非甲烷总烃浓度：</w:t>
                  </w:r>
                  <w:r>
                    <w:rPr>
                      <w:rFonts w:hint="eastAsia" w:ascii="Times New Roman" w:hAnsi="Times New Roman" w:eastAsia="宋体" w:cs="Times New Roman"/>
                      <w:color w:val="auto"/>
                      <w:sz w:val="21"/>
                      <w:szCs w:val="21"/>
                      <w:vertAlign w:val="baseline"/>
                      <w:lang w:val="en-US" w:eastAsia="zh-CN"/>
                    </w:rPr>
                    <w:t>1</w:t>
                  </w:r>
                  <w:r>
                    <w:rPr>
                      <w:rFonts w:hint="default" w:ascii="Times New Roman" w:hAnsi="Times New Roman" w:eastAsia="宋体" w:cs="Times New Roman"/>
                      <w:color w:val="auto"/>
                      <w:sz w:val="21"/>
                      <w:szCs w:val="21"/>
                      <w:vertAlign w:val="baseline"/>
                      <w:lang w:val="en-US" w:eastAsia="zh-CN"/>
                    </w:rPr>
                    <w:t>0mg/m</w:t>
                  </w:r>
                  <w:r>
                    <w:rPr>
                      <w:rFonts w:hint="default"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vertAlign w:val="baseline"/>
                      <w:lang w:val="en-US" w:eastAsia="zh-CN"/>
                    </w:rPr>
                    <w:t>，去除率80%）</w:t>
                  </w:r>
                  <w:r>
                    <w:rPr>
                      <w:rFonts w:hint="default" w:ascii="Times New Roman" w:hAnsi="Times New Roman" w:eastAsia="宋体"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91"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1#抛丸</w:t>
                  </w:r>
                </w:p>
              </w:tc>
              <w:tc>
                <w:tcPr>
                  <w:tcW w:w="10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1#抛丸</w:t>
                  </w:r>
                </w:p>
              </w:tc>
              <w:tc>
                <w:tcPr>
                  <w:tcW w:w="96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排气筒出口</w:t>
                  </w:r>
                </w:p>
              </w:tc>
              <w:tc>
                <w:tcPr>
                  <w:tcW w:w="97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130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检</w:t>
                  </w:r>
                  <w:r>
                    <w:rPr>
                      <w:rFonts w:hint="default" w:ascii="Times New Roman" w:hAnsi="Times New Roman" w:eastAsia="宋体" w:cs="Times New Roman"/>
                      <w:color w:val="auto"/>
                      <w:sz w:val="21"/>
                      <w:szCs w:val="21"/>
                      <w:vertAlign w:val="baseline"/>
                      <w:lang w:val="en-US" w:eastAsia="zh-CN"/>
                    </w:rPr>
                    <w:t>测</w:t>
                  </w:r>
                  <w:r>
                    <w:rPr>
                      <w:rFonts w:hint="eastAsia" w:ascii="Times New Roman" w:hAnsi="Times New Roman" w:eastAsia="宋体" w:cs="Times New Roman"/>
                      <w:color w:val="auto"/>
                      <w:sz w:val="21"/>
                      <w:szCs w:val="21"/>
                      <w:vertAlign w:val="baseline"/>
                      <w:lang w:val="en-US" w:eastAsia="zh-CN"/>
                    </w:rPr>
                    <w:t>2个周期，</w:t>
                  </w:r>
                  <w:r>
                    <w:rPr>
                      <w:rFonts w:hint="default" w:ascii="Times New Roman" w:hAnsi="Times New Roman" w:eastAsia="宋体" w:cs="Times New Roman"/>
                      <w:color w:val="auto"/>
                      <w:sz w:val="21"/>
                      <w:szCs w:val="21"/>
                      <w:vertAlign w:val="baseline"/>
                      <w:lang w:val="en-US" w:eastAsia="zh-CN"/>
                    </w:rPr>
                    <w:t>3次</w:t>
                  </w:r>
                  <w:r>
                    <w:rPr>
                      <w:rFonts w:hint="eastAsia" w:ascii="Times New Roman" w:hAnsi="Times New Roman" w:eastAsia="宋体" w:cs="Times New Roman"/>
                      <w:color w:val="auto"/>
                      <w:sz w:val="21"/>
                      <w:szCs w:val="21"/>
                      <w:vertAlign w:val="baseline"/>
                      <w:lang w:val="en-US" w:eastAsia="zh-CN"/>
                    </w:rPr>
                    <w:t>/周期</w:t>
                  </w:r>
                </w:p>
              </w:tc>
              <w:tc>
                <w:tcPr>
                  <w:tcW w:w="3322" w:type="dxa"/>
                  <w:vMerge w:val="restart"/>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满足《大气污染物综合排放标准》（GB16297-1996）表2颗粒物</w:t>
                  </w:r>
                  <w:r>
                    <w:rPr>
                      <w:rFonts w:hint="eastAsia" w:ascii="Times New Roman" w:hAnsi="Times New Roman" w:eastAsia="宋体" w:cs="Times New Roman"/>
                      <w:color w:val="auto"/>
                      <w:sz w:val="21"/>
                      <w:szCs w:val="21"/>
                      <w:vertAlign w:val="baseline"/>
                      <w:lang w:val="en-US" w:eastAsia="zh-CN"/>
                    </w:rPr>
                    <w:t>排放速率</w:t>
                  </w:r>
                  <w:r>
                    <w:rPr>
                      <w:rFonts w:hint="default" w:ascii="Times New Roman" w:hAnsi="Times New Roman" w:eastAsia="宋体" w:cs="Times New Roman"/>
                      <w:color w:val="auto"/>
                      <w:sz w:val="21"/>
                      <w:szCs w:val="21"/>
                      <w:vertAlign w:val="baseline"/>
                      <w:lang w:val="en-US" w:eastAsia="zh-CN"/>
                    </w:rPr>
                    <w:t>3.5kg/h限值要求</w:t>
                  </w:r>
                  <w:r>
                    <w:rPr>
                      <w:rFonts w:hint="eastAsia" w:ascii="Times New Roman" w:hAnsi="Times New Roman" w:eastAsia="宋体" w:cs="Times New Roman"/>
                      <w:color w:val="auto"/>
                      <w:sz w:val="21"/>
                      <w:szCs w:val="21"/>
                      <w:vertAlign w:val="baseline"/>
                      <w:lang w:val="en-US" w:eastAsia="zh-CN"/>
                    </w:rPr>
                    <w:t>，同时满足《新乡市生态环境局关于进一步规范工业企业颗粒物排放限值的通知》中限值要求（有组织排放浓度10mg/m</w:t>
                  </w:r>
                  <w:r>
                    <w:rPr>
                      <w:rFonts w:hint="eastAsia" w:ascii="Times New Roman" w:hAnsi="Times New Roman" w:eastAsia="宋体" w:cs="Times New Roman"/>
                      <w:color w:val="auto"/>
                      <w:sz w:val="21"/>
                      <w:szCs w:val="21"/>
                      <w:vertAlign w:val="superscript"/>
                      <w:lang w:val="en-US" w:eastAsia="zh-CN"/>
                    </w:rPr>
                    <w:t>3</w:t>
                  </w:r>
                  <w:r>
                    <w:rPr>
                      <w:rFonts w:hint="eastAsia"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91"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2#抛丸</w:t>
                  </w:r>
                </w:p>
              </w:tc>
              <w:tc>
                <w:tcPr>
                  <w:tcW w:w="10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2#抛丸</w:t>
                  </w:r>
                </w:p>
              </w:tc>
              <w:tc>
                <w:tcPr>
                  <w:tcW w:w="96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排气筒出口</w:t>
                  </w:r>
                </w:p>
              </w:tc>
              <w:tc>
                <w:tcPr>
                  <w:tcW w:w="97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130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检</w:t>
                  </w:r>
                  <w:r>
                    <w:rPr>
                      <w:rFonts w:hint="default" w:ascii="Times New Roman" w:hAnsi="Times New Roman" w:eastAsia="宋体" w:cs="Times New Roman"/>
                      <w:color w:val="auto"/>
                      <w:sz w:val="21"/>
                      <w:szCs w:val="21"/>
                      <w:vertAlign w:val="baseline"/>
                      <w:lang w:val="en-US" w:eastAsia="zh-CN"/>
                    </w:rPr>
                    <w:t>测</w:t>
                  </w:r>
                  <w:r>
                    <w:rPr>
                      <w:rFonts w:hint="eastAsia" w:ascii="Times New Roman" w:hAnsi="Times New Roman" w:eastAsia="宋体" w:cs="Times New Roman"/>
                      <w:color w:val="auto"/>
                      <w:sz w:val="21"/>
                      <w:szCs w:val="21"/>
                      <w:vertAlign w:val="baseline"/>
                      <w:lang w:val="en-US" w:eastAsia="zh-CN"/>
                    </w:rPr>
                    <w:t>2个周期，</w:t>
                  </w:r>
                  <w:r>
                    <w:rPr>
                      <w:rFonts w:hint="default" w:ascii="Times New Roman" w:hAnsi="Times New Roman" w:eastAsia="宋体" w:cs="Times New Roman"/>
                      <w:color w:val="auto"/>
                      <w:sz w:val="21"/>
                      <w:szCs w:val="21"/>
                      <w:vertAlign w:val="baseline"/>
                      <w:lang w:val="en-US" w:eastAsia="zh-CN"/>
                    </w:rPr>
                    <w:t>3次</w:t>
                  </w:r>
                  <w:r>
                    <w:rPr>
                      <w:rFonts w:hint="eastAsia" w:ascii="Times New Roman" w:hAnsi="Times New Roman" w:eastAsia="宋体" w:cs="Times New Roman"/>
                      <w:color w:val="auto"/>
                      <w:sz w:val="21"/>
                      <w:szCs w:val="21"/>
                      <w:vertAlign w:val="baseline"/>
                      <w:lang w:val="en-US" w:eastAsia="zh-CN"/>
                    </w:rPr>
                    <w:t>/周期</w:t>
                  </w:r>
                </w:p>
              </w:tc>
              <w:tc>
                <w:tcPr>
                  <w:tcW w:w="3322" w:type="dxa"/>
                  <w:vMerge w:val="continue"/>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705" w:type="dxa"/>
                  <w:vMerge w:val="continue"/>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p>
              </w:tc>
              <w:tc>
                <w:tcPr>
                  <w:tcW w:w="791"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破碎废气</w:t>
                  </w:r>
                </w:p>
              </w:tc>
              <w:tc>
                <w:tcPr>
                  <w:tcW w:w="10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破碎废气</w:t>
                  </w:r>
                </w:p>
              </w:tc>
              <w:tc>
                <w:tcPr>
                  <w:tcW w:w="96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进口及排气筒出口</w:t>
                  </w:r>
                </w:p>
              </w:tc>
              <w:tc>
                <w:tcPr>
                  <w:tcW w:w="97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w:t>
                  </w:r>
                </w:p>
              </w:tc>
              <w:tc>
                <w:tcPr>
                  <w:tcW w:w="130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检</w:t>
                  </w:r>
                  <w:r>
                    <w:rPr>
                      <w:rFonts w:hint="default" w:ascii="Times New Roman" w:hAnsi="Times New Roman" w:eastAsia="宋体" w:cs="Times New Roman"/>
                      <w:color w:val="auto"/>
                      <w:sz w:val="21"/>
                      <w:szCs w:val="21"/>
                      <w:vertAlign w:val="baseline"/>
                      <w:lang w:val="en-US" w:eastAsia="zh-CN"/>
                    </w:rPr>
                    <w:t>测</w:t>
                  </w:r>
                  <w:r>
                    <w:rPr>
                      <w:rFonts w:hint="eastAsia" w:ascii="Times New Roman" w:hAnsi="Times New Roman" w:eastAsia="宋体" w:cs="Times New Roman"/>
                      <w:color w:val="auto"/>
                      <w:sz w:val="21"/>
                      <w:szCs w:val="21"/>
                      <w:vertAlign w:val="baseline"/>
                      <w:lang w:val="en-US" w:eastAsia="zh-CN"/>
                    </w:rPr>
                    <w:t>2个周期，</w:t>
                  </w:r>
                  <w:r>
                    <w:rPr>
                      <w:rFonts w:hint="default" w:ascii="Times New Roman" w:hAnsi="Times New Roman" w:eastAsia="宋体" w:cs="Times New Roman"/>
                      <w:color w:val="auto"/>
                      <w:sz w:val="21"/>
                      <w:szCs w:val="21"/>
                      <w:vertAlign w:val="baseline"/>
                      <w:lang w:val="en-US" w:eastAsia="zh-CN"/>
                    </w:rPr>
                    <w:t>3次</w:t>
                  </w:r>
                  <w:r>
                    <w:rPr>
                      <w:rFonts w:hint="eastAsia" w:ascii="Times New Roman" w:hAnsi="Times New Roman" w:eastAsia="宋体" w:cs="Times New Roman"/>
                      <w:color w:val="auto"/>
                      <w:sz w:val="21"/>
                      <w:szCs w:val="21"/>
                      <w:vertAlign w:val="baseline"/>
                      <w:lang w:val="en-US" w:eastAsia="zh-CN"/>
                    </w:rPr>
                    <w:t>/周期</w:t>
                  </w:r>
                </w:p>
              </w:tc>
              <w:tc>
                <w:tcPr>
                  <w:tcW w:w="33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满足《合成树脂工业污染物排放标准》（GB31572</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-2015）中表5排放标准和《新乡市生态环境局关于进一步规范工业企业颗粒物排放限值的通知》相关排放要求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vAlign w:val="center"/>
                </w:tcPr>
                <w:p>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val="en-US" w:eastAsia="zh-CN"/>
                    </w:rPr>
                    <w:t>无组织废气</w:t>
                  </w:r>
                </w:p>
              </w:tc>
              <w:tc>
                <w:tcPr>
                  <w:tcW w:w="791"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1982" w:type="dxa"/>
                  <w:gridSpan w:val="2"/>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97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颗粒物、非甲烷总烃</w:t>
                  </w:r>
                </w:p>
              </w:tc>
              <w:tc>
                <w:tcPr>
                  <w:tcW w:w="1305"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检测2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vertAlign w:val="baseline"/>
                      <w:lang w:val="en-US" w:eastAsia="zh-CN"/>
                    </w:rPr>
                    <w:t>3次</w:t>
                  </w:r>
                  <w:r>
                    <w:rPr>
                      <w:rFonts w:hint="eastAsia" w:ascii="Times New Roman" w:hAnsi="Times New Roman" w:eastAsia="宋体" w:cs="Times New Roman"/>
                      <w:color w:val="auto"/>
                      <w:sz w:val="21"/>
                      <w:szCs w:val="21"/>
                      <w:vertAlign w:val="baseline"/>
                      <w:lang w:val="en-US" w:eastAsia="zh-CN"/>
                    </w:rPr>
                    <w:t>/天</w:t>
                  </w:r>
                </w:p>
              </w:tc>
              <w:tc>
                <w:tcPr>
                  <w:tcW w:w="332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非甲烷总烃满足</w:t>
                  </w:r>
                  <w:r>
                    <w:rPr>
                      <w:rFonts w:hint="default" w:ascii="Times New Roman" w:hAnsi="Times New Roman" w:eastAsia="宋体" w:cs="Times New Roman"/>
                      <w:color w:val="auto"/>
                      <w:sz w:val="21"/>
                      <w:szCs w:val="21"/>
                      <w:vertAlign w:val="baseline"/>
                      <w:lang w:val="en-US" w:eastAsia="zh-CN"/>
                    </w:rPr>
                    <w:t>《关于</w:t>
                  </w:r>
                  <w:r>
                    <w:rPr>
                      <w:rFonts w:hint="eastAsia" w:ascii="Times New Roman" w:hAnsi="Times New Roman" w:eastAsia="宋体" w:cs="Times New Roman"/>
                      <w:color w:val="auto"/>
                      <w:sz w:val="21"/>
                      <w:szCs w:val="21"/>
                      <w:vertAlign w:val="baseline"/>
                      <w:lang w:val="en-US" w:eastAsia="zh-CN"/>
                    </w:rPr>
                    <w:t>全省开展工业企业挥发性有机物专项治理工作中排放建议值的通知</w:t>
                  </w:r>
                  <w:r>
                    <w:rPr>
                      <w:rFonts w:hint="default" w:ascii="Times New Roman" w:hAnsi="Times New Roman" w:eastAsia="宋体" w:cs="Times New Roman"/>
                      <w:color w:val="auto"/>
                      <w:sz w:val="21"/>
                      <w:szCs w:val="21"/>
                      <w:vertAlign w:val="baseline"/>
                      <w:lang w:val="en-US" w:eastAsia="zh-CN"/>
                    </w:rPr>
                    <w:t>》</w:t>
                  </w:r>
                  <w:r>
                    <w:rPr>
                      <w:rFonts w:hint="eastAsia" w:ascii="Times New Roman" w:hAnsi="Times New Roman" w:eastAsia="宋体" w:cs="Times New Roman"/>
                      <w:color w:val="auto"/>
                      <w:sz w:val="21"/>
                      <w:szCs w:val="21"/>
                      <w:vertAlign w:val="baseline"/>
                      <w:lang w:val="en-US" w:eastAsia="zh-CN"/>
                    </w:rPr>
                    <w:t>要求；颗粒物满足《新乡市生态环境局关于进一步规范工业企业颗粒物排放限值的通知》中限值要求</w:t>
                  </w:r>
                </w:p>
              </w:tc>
            </w:tr>
          </w:tbl>
          <w:p>
            <w:pPr>
              <w:pStyle w:val="4"/>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2、废水</w:t>
            </w:r>
          </w:p>
          <w:p>
            <w:pPr>
              <w:pStyle w:val="4"/>
              <w:pageBreakBefore w:val="0"/>
              <w:widowControl/>
              <w:numPr>
                <w:ilvl w:val="0"/>
                <w:numId w:val="0"/>
              </w:numPr>
              <w:kinsoku/>
              <w:wordWrap/>
              <w:overflowPunct/>
              <w:topLinePunct w:val="0"/>
              <w:autoSpaceDE/>
              <w:autoSpaceDN/>
              <w:bidi w:val="0"/>
              <w:adjustRightInd/>
              <w:snapToGrid/>
              <w:spacing w:before="0" w:beforeLines="0" w:after="0" w:line="520" w:lineRule="exact"/>
              <w:ind w:firstLine="480" w:firstLineChars="200"/>
              <w:textAlignment w:val="auto"/>
              <w:rPr>
                <w:rFonts w:hint="default"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val="0"/>
                <w:color w:val="000000" w:themeColor="text1"/>
                <w:kern w:val="2"/>
                <w:sz w:val="24"/>
                <w:szCs w:val="24"/>
                <w:lang w:val="en-US" w:eastAsia="zh-CN" w:bidi="ar-SA"/>
                <w14:textFill>
                  <w14:solidFill>
                    <w14:schemeClr w14:val="tx1"/>
                  </w14:solidFill>
                </w14:textFill>
              </w:rPr>
              <w:t>本项目生活污水经厂区化粪池处理后定期清掏，不外排。</w:t>
            </w:r>
          </w:p>
          <w:p>
            <w:pPr>
              <w:pStyle w:val="4"/>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14:textFill>
                  <w14:solidFill>
                    <w14:schemeClr w14:val="tx1"/>
                  </w14:solidFill>
                </w14:textFill>
              </w:rPr>
              <w:t>噪声</w:t>
            </w:r>
          </w:p>
          <w:p>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sz w:val="24"/>
                <w:szCs w:val="24"/>
                <w:lang w:val="en-US" w:eastAsia="zh-CN"/>
              </w:rPr>
              <w:t xml:space="preserve">   </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2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5"/>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62"/>
              <w:gridCol w:w="1410"/>
              <w:gridCol w:w="1716"/>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4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1562"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141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1716"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3224"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114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1562"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1410"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1716"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eastAsia" w:ascii="Times New Roman" w:hAnsi="Times New Roman" w:cs="Times New Roman" w:eastAsiaTheme="minorEastAsia"/>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每天昼夜各1</w:t>
                  </w:r>
                  <w:r>
                    <w:rPr>
                      <w:rFonts w:hint="default" w:ascii="Times New Roman" w:hAnsi="Times New Roman" w:eastAsia="宋体" w:cs="Times New Roman"/>
                      <w:color w:val="auto"/>
                      <w:sz w:val="21"/>
                      <w:szCs w:val="21"/>
                      <w:vertAlign w:val="baseline"/>
                      <w:lang w:val="en-US" w:eastAsia="zh-CN"/>
                    </w:rPr>
                    <w:t>次</w:t>
                  </w:r>
                </w:p>
              </w:tc>
              <w:tc>
                <w:tcPr>
                  <w:tcW w:w="3224" w:type="dxa"/>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r>
                    <w:rPr>
                      <w:rFonts w:hint="default" w:ascii="Times New Roman" w:hAnsi="Times New Roman" w:eastAsia="宋体" w:cs="Times New Roman"/>
                      <w:b w:val="0"/>
                      <w:bCs w:val="0"/>
                      <w:color w:val="auto"/>
                      <w:sz w:val="21"/>
                      <w:szCs w:val="21"/>
                      <w:lang w:eastAsia="zh-CN"/>
                    </w:rPr>
                    <w:t>（昼间</w:t>
                  </w:r>
                  <w:r>
                    <w:rPr>
                      <w:rFonts w:hint="default" w:ascii="Times New Roman" w:hAnsi="Times New Roman" w:eastAsia="宋体" w:cs="Times New Roman"/>
                      <w:b w:val="0"/>
                      <w:bCs w:val="0"/>
                      <w:color w:val="auto"/>
                      <w:sz w:val="21"/>
                      <w:szCs w:val="21"/>
                      <w:lang w:val="en-US" w:eastAsia="zh-CN"/>
                    </w:rPr>
                    <w:t>6</w:t>
                  </w:r>
                  <w:r>
                    <w:rPr>
                      <w:rFonts w:hint="eastAsia"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dB（A）</w:t>
                  </w:r>
                  <w:r>
                    <w:rPr>
                      <w:rFonts w:hint="eastAsia" w:ascii="Times New Roman" w:hAnsi="Times New Roman" w:eastAsia="宋体" w:cs="Times New Roman"/>
                      <w:b w:val="0"/>
                      <w:bCs w:val="0"/>
                      <w:color w:val="auto"/>
                      <w:sz w:val="21"/>
                      <w:szCs w:val="21"/>
                      <w:lang w:val="en-US" w:eastAsia="zh-CN"/>
                    </w:rPr>
                    <w:t>、夜间50dB（A）</w:t>
                  </w:r>
                  <w:r>
                    <w:rPr>
                      <w:rFonts w:hint="default" w:ascii="Times New Roman" w:hAnsi="Times New Roman" w:eastAsia="宋体" w:cs="Times New Roman"/>
                      <w:b w:val="0"/>
                      <w:bCs w:val="0"/>
                      <w:color w:val="auto"/>
                      <w:sz w:val="21"/>
                      <w:szCs w:val="21"/>
                      <w:lang w:eastAsia="zh-CN"/>
                    </w:rPr>
                    <w:t>）</w:t>
                  </w:r>
                </w:p>
              </w:tc>
            </w:tr>
          </w:tbl>
          <w:p>
            <w:pPr>
              <w:pStyle w:val="4"/>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p>
          <w:p>
            <w:pPr>
              <w:pStyle w:val="25"/>
              <w:pageBreakBefore w:val="0"/>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288" w:type="dxa"/>
            <w:vAlign w:val="top"/>
          </w:tcPr>
          <w:p>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pPr>
              <w:keepNext w:val="0"/>
              <w:keepLines w:val="0"/>
              <w:pageBreakBefore w:val="0"/>
              <w:widowControl/>
              <w:numPr>
                <w:ilvl w:val="0"/>
                <w:numId w:val="1"/>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1" w:hRule="atLeast"/>
          <w:jc w:val="center"/>
        </w:trPr>
        <w:tc>
          <w:tcPr>
            <w:tcW w:w="9288" w:type="dxa"/>
            <w:vAlign w:val="top"/>
          </w:tcPr>
          <w:p>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bCs/>
                <w:color w:val="auto"/>
                <w:kern w:val="2"/>
                <w:sz w:val="24"/>
                <w:szCs w:val="24"/>
                <w:lang w:val="en-US" w:eastAsia="zh-CN" w:bidi="ar-SA"/>
              </w:rPr>
              <w:t>表13  食堂油烟废气检测结果一览表</w:t>
            </w:r>
          </w:p>
          <w:tbl>
            <w:tblPr>
              <w:tblStyle w:val="15"/>
              <w:tblW w:w="47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975"/>
              <w:gridCol w:w="708"/>
              <w:gridCol w:w="862"/>
              <w:gridCol w:w="1295"/>
              <w:gridCol w:w="1464"/>
              <w:gridCol w:w="1194"/>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采样</w:t>
                  </w:r>
                </w:p>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b/>
                      <w:color w:val="000000"/>
                      <w:sz w:val="21"/>
                      <w:szCs w:val="21"/>
                      <w:vertAlign w:val="baseline"/>
                      <w:lang w:eastAsia="zh-CN"/>
                    </w:rPr>
                  </w:pPr>
                  <w:r>
                    <w:rPr>
                      <w:rFonts w:hint="eastAsia" w:ascii="宋体" w:hAnsi="宋体" w:eastAsia="宋体" w:cs="宋体"/>
                      <w:color w:val="000000"/>
                      <w:sz w:val="21"/>
                      <w:szCs w:val="21"/>
                      <w:lang w:eastAsia="zh-CN"/>
                    </w:rPr>
                    <w:t>日期</w:t>
                  </w:r>
                </w:p>
              </w:tc>
              <w:tc>
                <w:tcPr>
                  <w:tcW w:w="563"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检测点位</w:t>
                  </w:r>
                </w:p>
              </w:tc>
              <w:tc>
                <w:tcPr>
                  <w:tcW w:w="409"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w:t>
                  </w:r>
                </w:p>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因子</w:t>
                  </w:r>
                </w:p>
              </w:tc>
              <w:tc>
                <w:tcPr>
                  <w:tcW w:w="49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w:t>
                  </w:r>
                </w:p>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频次</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实测排放浓度</w:t>
                  </w:r>
                </w:p>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vertAlign w:val="baseline"/>
                      <w:lang w:val="en-US" w:eastAsia="zh-CN"/>
                    </w:rPr>
                  </w:pP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kern w:val="2"/>
                      <w:sz w:val="21"/>
                      <w:szCs w:val="21"/>
                      <w:highlight w:val="none"/>
                      <w:lang w:val="en-US" w:eastAsia="zh-CN" w:bidi="ar-SA"/>
                    </w:rPr>
                    <w:t>mg/m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sz w:val="21"/>
                      <w:szCs w:val="21"/>
                      <w:vertAlign w:val="baseline"/>
                      <w:lang w:val="en-US" w:eastAsia="zh-CN"/>
                    </w:rPr>
                    <w:t>)</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标杆流量</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kern w:val="2"/>
                      <w:sz w:val="21"/>
                      <w:szCs w:val="21"/>
                      <w:highlight w:val="none"/>
                      <w:lang w:val="en-US" w:eastAsia="zh-CN" w:bidi="ar-SA"/>
                    </w:rPr>
                    <w:t>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kern w:val="2"/>
                      <w:sz w:val="21"/>
                      <w:szCs w:val="21"/>
                      <w:highlight w:val="none"/>
                      <w:lang w:val="en-US" w:eastAsia="zh-CN" w:bidi="ar-SA"/>
                    </w:rPr>
                    <w:t>/h</w:t>
                  </w:r>
                  <w:r>
                    <w:rPr>
                      <w:rFonts w:hint="default" w:ascii="Times New Roman" w:hAnsi="Times New Roman" w:eastAsia="宋体" w:cs="Times New Roman"/>
                      <w:color w:val="000000"/>
                      <w:sz w:val="21"/>
                      <w:szCs w:val="21"/>
                      <w:lang w:eastAsia="zh-CN"/>
                    </w:rPr>
                    <w:t>）</w:t>
                  </w:r>
                </w:p>
              </w:tc>
              <w:tc>
                <w:tcPr>
                  <w:tcW w:w="690"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基准灶头数</w:t>
                  </w:r>
                </w:p>
                <w:p>
                  <w:pPr>
                    <w:pStyle w:val="9"/>
                    <w:keepNext w:val="0"/>
                    <w:keepLines w:val="0"/>
                    <w:pageBreakBefore w:val="0"/>
                    <w:kinsoku/>
                    <w:wordWrap/>
                    <w:overflowPunct/>
                    <w:topLinePunct w:val="0"/>
                    <w:autoSpaceDE/>
                    <w:autoSpaceDN/>
                    <w:bidi w:val="0"/>
                    <w:spacing w:after="0"/>
                    <w:jc w:val="center"/>
                    <w:textAlignment w:val="auto"/>
                    <w:rPr>
                      <w:rFonts w:hint="eastAsia" w:ascii="Times New Roman" w:hAnsi="Times New Roman" w:eastAsia="宋体" w:cs="Times New Roman"/>
                      <w:sz w:val="21"/>
                      <w:szCs w:val="21"/>
                      <w:lang w:eastAsia="zh-CN"/>
                    </w:rPr>
                  </w:pPr>
                  <w:r>
                    <w:rPr>
                      <w:rFonts w:hint="eastAsia" w:ascii="宋体" w:hAnsi="宋体" w:eastAsia="宋体" w:cs="宋体"/>
                      <w:color w:val="000000"/>
                      <w:sz w:val="21"/>
                      <w:szCs w:val="21"/>
                      <w:lang w:eastAsia="zh-CN"/>
                    </w:rPr>
                    <w:t>（个）</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基准风量的</w:t>
                  </w:r>
                </w:p>
                <w:p>
                  <w:pPr>
                    <w:keepNext w:val="0"/>
                    <w:keepLines w:val="0"/>
                    <w:pageBreakBefore w:val="0"/>
                    <w:widowControl w:val="0"/>
                    <w:kinsoku/>
                    <w:wordWrap/>
                    <w:overflowPunct/>
                    <w:topLinePunct w:val="0"/>
                    <w:autoSpaceDE/>
                    <w:autoSpaceDN/>
                    <w:bidi w:val="0"/>
                    <w:snapToGrid w:val="0"/>
                    <w:spacing w:after="0"/>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排放浓度</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kern w:val="2"/>
                      <w:sz w:val="21"/>
                      <w:szCs w:val="21"/>
                      <w:highlight w:val="none"/>
                      <w:lang w:val="en-US" w:eastAsia="zh-CN" w:bidi="ar-SA"/>
                    </w:rPr>
                    <w:t>mg/m</w:t>
                  </w:r>
                  <w:r>
                    <w:rPr>
                      <w:rFonts w:hint="default" w:ascii="Times New Roman" w:hAnsi="Times New Roman" w:eastAsia="宋体" w:cs="Times New Roman"/>
                      <w:color w:val="000000"/>
                      <w:kern w:val="2"/>
                      <w:sz w:val="21"/>
                      <w:szCs w:val="21"/>
                      <w:highlight w:val="none"/>
                      <w:vertAlign w:val="superscript"/>
                      <w:lang w:val="en-US" w:eastAsia="zh-CN" w:bidi="ar-SA"/>
                    </w:rPr>
                    <w:t>3</w:t>
                  </w:r>
                  <w:r>
                    <w:rPr>
                      <w:rFonts w:hint="default" w:ascii="Times New Roman" w:hAnsi="Times New Roman" w:eastAsia="宋体" w:cs="Times New Roman"/>
                      <w:color w:val="00000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宋体" w:hAnsi="宋体" w:eastAsia="宋体" w:cs="宋体"/>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4.02.23</w:t>
                  </w:r>
                </w:p>
              </w:tc>
              <w:tc>
                <w:tcPr>
                  <w:tcW w:w="563"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宋体" w:hAnsi="宋体" w:eastAsia="宋体" w:cs="宋体"/>
                      <w:color w:val="000000"/>
                      <w:sz w:val="21"/>
                      <w:szCs w:val="21"/>
                      <w:highlight w:val="none"/>
                      <w:lang w:val="en-US" w:eastAsia="zh-CN"/>
                    </w:rPr>
                  </w:pPr>
                  <w:r>
                    <w:rPr>
                      <w:rFonts w:hint="eastAsia" w:ascii="Times New Roman" w:hAnsi="Times New Roman" w:eastAsia="宋体" w:cs="Times New Roman"/>
                      <w:bCs/>
                      <w:color w:val="000000"/>
                      <w:sz w:val="21"/>
                      <w:szCs w:val="21"/>
                      <w:lang w:val="en-US" w:eastAsia="zh-CN"/>
                    </w:rPr>
                    <w:t>油烟净化器出口</w:t>
                  </w:r>
                </w:p>
              </w:tc>
              <w:tc>
                <w:tcPr>
                  <w:tcW w:w="40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油烟</w:t>
                  </w: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0.4</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superscript"/>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4.85×10</w:t>
                  </w:r>
                  <w:r>
                    <w:rPr>
                      <w:rFonts w:hint="default" w:ascii="Times New Roman" w:hAnsi="Times New Roman" w:eastAsia="宋体" w:cs="Times New Roman"/>
                      <w:color w:val="000000"/>
                      <w:kern w:val="2"/>
                      <w:sz w:val="21"/>
                      <w:szCs w:val="21"/>
                      <w:highlight w:val="none"/>
                      <w:vertAlign w:val="superscript"/>
                      <w:lang w:val="en-US" w:eastAsia="zh-CN" w:bidi="ar-SA"/>
                    </w:rPr>
                    <w:t>3</w:t>
                  </w:r>
                </w:p>
              </w:tc>
              <w:tc>
                <w:tcPr>
                  <w:tcW w:w="690" w:type="pct"/>
                  <w:vMerge w:val="restar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56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0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0.3</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superscript"/>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4.84×10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690" w:type="pct"/>
                  <w:vMerge w:val="continue"/>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56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0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0.3</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superscript"/>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4.80×10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690" w:type="pct"/>
                  <w:vMerge w:val="continue"/>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56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0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均值</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0.3</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superscript"/>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4.83×10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690"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493"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4.02.24</w:t>
                  </w:r>
                </w:p>
              </w:tc>
              <w:tc>
                <w:tcPr>
                  <w:tcW w:w="563" w:type="pct"/>
                  <w:vMerge w:val="restart"/>
                  <w:noWrap w:val="0"/>
                  <w:vAlign w:val="center"/>
                </w:tcPr>
                <w:p>
                  <w:pPr>
                    <w:pStyle w:val="33"/>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default" w:ascii="宋体" w:hAnsi="宋体" w:eastAsia="宋体" w:cs="宋体"/>
                      <w:color w:val="000000"/>
                      <w:kern w:val="2"/>
                      <w:sz w:val="21"/>
                      <w:szCs w:val="21"/>
                      <w:lang w:val="en-US" w:eastAsia="zh-CN" w:bidi="ar-SA"/>
                    </w:rPr>
                  </w:pPr>
                  <w:r>
                    <w:rPr>
                      <w:rFonts w:hint="eastAsia" w:ascii="Times New Roman" w:hAnsi="Times New Roman" w:eastAsia="宋体" w:cs="Times New Roman"/>
                      <w:bCs/>
                      <w:color w:val="000000"/>
                      <w:sz w:val="21"/>
                      <w:szCs w:val="21"/>
                      <w:lang w:val="en-US" w:eastAsia="zh-CN"/>
                    </w:rPr>
                    <w:t>油烟净化器出口</w:t>
                  </w:r>
                </w:p>
              </w:tc>
              <w:tc>
                <w:tcPr>
                  <w:tcW w:w="40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ascii="宋体" w:hAnsi="宋体" w:eastAsia="宋体" w:cs="宋体"/>
                      <w:color w:val="000000"/>
                      <w:sz w:val="21"/>
                      <w:szCs w:val="21"/>
                      <w:highlight w:val="none"/>
                      <w:lang w:val="en-US" w:eastAsia="zh-CN"/>
                    </w:rPr>
                  </w:pP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0.4</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4.78×10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690" w:type="pct"/>
                  <w:vMerge w:val="restar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1</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56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0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0.4</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4.81×10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690" w:type="pct"/>
                  <w:vMerge w:val="continue"/>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56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0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0.3</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4.73×10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690" w:type="pct"/>
                  <w:vMerge w:val="continue"/>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56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0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p>
              </w:tc>
              <w:tc>
                <w:tcPr>
                  <w:tcW w:w="49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均值</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0.4</w:t>
                  </w:r>
                </w:p>
              </w:tc>
              <w:tc>
                <w:tcPr>
                  <w:tcW w:w="846"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4.77×10</w:t>
                  </w:r>
                  <w:r>
                    <w:rPr>
                      <w:rFonts w:hint="eastAsia" w:ascii="Times New Roman" w:hAnsi="Times New Roman" w:eastAsia="宋体" w:cs="Times New Roman"/>
                      <w:color w:val="000000"/>
                      <w:kern w:val="2"/>
                      <w:sz w:val="21"/>
                      <w:szCs w:val="21"/>
                      <w:highlight w:val="none"/>
                      <w:vertAlign w:val="superscript"/>
                      <w:lang w:val="en-US" w:eastAsia="zh-CN" w:bidi="ar-SA"/>
                    </w:rPr>
                    <w:t>3</w:t>
                  </w:r>
                </w:p>
              </w:tc>
              <w:tc>
                <w:tcPr>
                  <w:tcW w:w="690"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default" w:ascii="Times New Roman" w:hAnsi="Times New Roman" w:eastAsia="宋体" w:cs="Times New Roman"/>
                      <w:color w:val="000000"/>
                      <w:kern w:val="2"/>
                      <w:sz w:val="21"/>
                      <w:szCs w:val="21"/>
                      <w:highlight w:val="none"/>
                      <w:vertAlign w:val="baseline"/>
                      <w:lang w:val="en-US" w:eastAsia="zh-CN" w:bidi="ar-SA"/>
                    </w:rPr>
                    <w:t>/</w:t>
                  </w:r>
                </w:p>
              </w:tc>
              <w:tc>
                <w:tcPr>
                  <w:tcW w:w="748" w:type="pct"/>
                  <w:noWrap w:val="0"/>
                  <w:vAlign w:val="center"/>
                </w:tcPr>
                <w:p>
                  <w:pPr>
                    <w:keepNext w:val="0"/>
                    <w:keepLines w:val="0"/>
                    <w:pageBreakBefore w:val="0"/>
                    <w:widowControl w:val="0"/>
                    <w:kinsoku/>
                    <w:wordWrap/>
                    <w:overflowPunct/>
                    <w:topLinePunct w:val="0"/>
                    <w:autoSpaceDE/>
                    <w:autoSpaceDN/>
                    <w:bidi w:val="0"/>
                    <w:snapToGrid w:val="0"/>
                    <w:spacing w:after="0"/>
                    <w:jc w:val="center"/>
                    <w:textAlignment w:val="auto"/>
                    <w:rPr>
                      <w:rFonts w:hint="default" w:ascii="Times New Roman" w:hAnsi="Times New Roman" w:eastAsia="宋体" w:cs="Times New Roman"/>
                      <w:color w:val="000000"/>
                      <w:kern w:val="2"/>
                      <w:sz w:val="21"/>
                      <w:szCs w:val="21"/>
                      <w:highlight w:val="none"/>
                      <w:vertAlign w:val="baseline"/>
                      <w:lang w:val="en-US" w:eastAsia="zh-CN" w:bidi="ar-SA"/>
                    </w:rPr>
                  </w:pPr>
                  <w:r>
                    <w:rPr>
                      <w:rFonts w:hint="eastAsia" w:ascii="Times New Roman" w:hAnsi="Times New Roman" w:eastAsia="宋体" w:cs="Times New Roman"/>
                      <w:color w:val="000000"/>
                      <w:kern w:val="2"/>
                      <w:sz w:val="21"/>
                      <w:szCs w:val="21"/>
                      <w:highlight w:val="none"/>
                      <w:vertAlign w:val="baseline"/>
                      <w:lang w:val="en-US" w:eastAsia="zh-CN" w:bidi="ar-SA"/>
                    </w:rPr>
                    <w:t>0.88</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本项目油烟排放浓度在0.3-0.4</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之间，满足《餐饮业油烟污染物排放标准》DB41/1604-2018油烟浓度≤1.5mg/m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14   有组织挤出废气检测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5"/>
              <w:tblW w:w="49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705"/>
              <w:gridCol w:w="1133"/>
              <w:gridCol w:w="910"/>
              <w:gridCol w:w="1353"/>
              <w:gridCol w:w="1231"/>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8" w:hRule="atLeast"/>
                <w:jc w:val="center"/>
              </w:trPr>
              <w:tc>
                <w:tcPr>
                  <w:tcW w:w="707"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采样日期</w:t>
                  </w:r>
                </w:p>
              </w:tc>
              <w:tc>
                <w:tcPr>
                  <w:tcW w:w="944"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检测点位</w:t>
                  </w:r>
                </w:p>
              </w:tc>
              <w:tc>
                <w:tcPr>
                  <w:tcW w:w="627"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检测</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因子</w:t>
                  </w: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检测</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频次</w:t>
                  </w:r>
                </w:p>
              </w:tc>
              <w:tc>
                <w:tcPr>
                  <w:tcW w:w="749"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排放浓度(mg/m</w:t>
                  </w:r>
                  <w:r>
                    <w:rPr>
                      <w:rFonts w:hint="eastAsia" w:ascii="Times New Roman" w:hAnsi="Times New Roman" w:cs="Times New Roman" w:eastAsiaTheme="minorEastAsia"/>
                      <w:color w:val="auto"/>
                      <w:kern w:val="2"/>
                      <w:sz w:val="21"/>
                      <w:szCs w:val="21"/>
                      <w:vertAlign w:val="superscript"/>
                      <w:lang w:val="en-US" w:eastAsia="zh-CN" w:bidi="ar-SA"/>
                    </w:rPr>
                    <w:t>3</w:t>
                  </w:r>
                  <w:r>
                    <w:rPr>
                      <w:rFonts w:hint="eastAsia" w:ascii="Times New Roman" w:hAnsi="Times New Roman" w:cs="Times New Roman" w:eastAsiaTheme="minorEastAsia"/>
                      <w:color w:val="auto"/>
                      <w:kern w:val="2"/>
                      <w:sz w:val="21"/>
                      <w:szCs w:val="21"/>
                      <w:lang w:val="en-US" w:eastAsia="zh-CN" w:bidi="ar-SA"/>
                    </w:rPr>
                    <w:t>)</w:t>
                  </w:r>
                </w:p>
              </w:tc>
              <w:tc>
                <w:tcPr>
                  <w:tcW w:w="681"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排放速率（kg/h）</w:t>
                  </w:r>
                </w:p>
              </w:tc>
              <w:tc>
                <w:tcPr>
                  <w:tcW w:w="786"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标干流量（m</w:t>
                  </w:r>
                  <w:r>
                    <w:rPr>
                      <w:rFonts w:hint="eastAsia" w:ascii="Times New Roman" w:hAnsi="Times New Roman" w:cs="Times New Roman" w:eastAsiaTheme="minorEastAsia"/>
                      <w:color w:val="auto"/>
                      <w:kern w:val="2"/>
                      <w:sz w:val="21"/>
                      <w:szCs w:val="21"/>
                      <w:vertAlign w:val="superscript"/>
                      <w:lang w:val="en-US" w:eastAsia="zh-CN" w:bidi="ar-SA"/>
                    </w:rPr>
                    <w:t>3</w:t>
                  </w:r>
                  <w:r>
                    <w:rPr>
                      <w:rFonts w:hint="eastAsia" w:ascii="Times New Roman" w:hAnsi="Times New Roman" w:cs="Times New Roman" w:eastAsiaTheme="minorEastAsia"/>
                      <w:color w:val="auto"/>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202</w:t>
                  </w:r>
                  <w:r>
                    <w:rPr>
                      <w:rFonts w:hint="eastAsia" w:ascii="Times New Roman" w:hAnsi="Times New Roman" w:cs="Times New Roman" w:eastAsiaTheme="minorEastAsia"/>
                      <w:color w:val="auto"/>
                      <w:kern w:val="2"/>
                      <w:sz w:val="21"/>
                      <w:szCs w:val="21"/>
                      <w:lang w:val="en-US" w:eastAsia="zh-CN" w:bidi="ar-SA"/>
                    </w:rPr>
                    <w:t>4.02.23</w:t>
                  </w:r>
                </w:p>
              </w:tc>
              <w:tc>
                <w:tcPr>
                  <w:tcW w:w="94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挤出成型废气催化燃烧废气处理设施进口</w:t>
                  </w:r>
                </w:p>
              </w:tc>
              <w:tc>
                <w:tcPr>
                  <w:tcW w:w="62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非甲烷总烃</w:t>
                  </w: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第1次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57.5</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0.650</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1.13</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第2次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54.3</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0.641</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1.18</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第3次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60.2</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0.692</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1.15</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均值</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57.3</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0.661</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1.15</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94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挤出成型废气催化燃烧废气处理设施出口</w:t>
                  </w: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第1次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.12</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0.050</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1.</w:t>
                  </w:r>
                  <w:r>
                    <w:rPr>
                      <w:rFonts w:hint="eastAsia" w:ascii="Times New Roman" w:hAnsi="Times New Roman" w:eastAsia="宋体" w:cs="Times New Roman"/>
                      <w:b w:val="0"/>
                      <w:bCs w:val="0"/>
                      <w:color w:val="000000"/>
                      <w:sz w:val="21"/>
                      <w:szCs w:val="21"/>
                      <w:highlight w:val="none"/>
                      <w:lang w:val="en-US" w:eastAsia="zh-CN" w:bidi="ar-SA"/>
                    </w:rPr>
                    <w:t>22</w:t>
                  </w:r>
                  <w:r>
                    <w:rPr>
                      <w:rFonts w:hint="default" w:ascii="Times New Roman" w:hAnsi="Times New Roman" w:eastAsia="宋体" w:cs="Times New Roman"/>
                      <w:b w:val="0"/>
                      <w:bCs w:val="0"/>
                      <w:color w:val="000000"/>
                      <w:sz w:val="21"/>
                      <w:szCs w:val="21"/>
                      <w:highlight w:val="none"/>
                      <w:lang w:val="en-US" w:eastAsia="zh-CN" w:bidi="ar-SA"/>
                    </w:rPr>
                    <w:t>×10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第2次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w:t>
                  </w:r>
                  <w:r>
                    <w:rPr>
                      <w:rFonts w:hint="default" w:ascii="Times New Roman" w:hAnsi="Times New Roman" w:eastAsia="宋体" w:cs="Times New Roman"/>
                      <w:b w:val="0"/>
                      <w:bCs w:val="0"/>
                      <w:color w:val="000000"/>
                      <w:sz w:val="21"/>
                      <w:szCs w:val="21"/>
                      <w:highlight w:val="none"/>
                      <w:lang w:val="en-US" w:eastAsia="zh-CN" w:bidi="ar-SA"/>
                    </w:rPr>
                    <w:t>.18</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0.068</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1.31×10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第3次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4.22</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0.053</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1.25×10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均值</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4.51</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0.057</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1.2</w:t>
                  </w:r>
                  <w:r>
                    <w:rPr>
                      <w:rFonts w:hint="eastAsia" w:ascii="Times New Roman" w:hAnsi="Times New Roman" w:eastAsia="宋体" w:cs="Times New Roman"/>
                      <w:b w:val="0"/>
                      <w:bCs w:val="0"/>
                      <w:color w:val="000000"/>
                      <w:sz w:val="21"/>
                      <w:szCs w:val="21"/>
                      <w:highlight w:val="none"/>
                      <w:lang w:val="en-US" w:eastAsia="zh-CN" w:bidi="ar-SA"/>
                    </w:rPr>
                    <w:t>6</w:t>
                  </w:r>
                  <w:r>
                    <w:rPr>
                      <w:rFonts w:hint="default" w:ascii="Times New Roman" w:hAnsi="Times New Roman" w:eastAsia="宋体" w:cs="Times New Roman"/>
                      <w:b w:val="0"/>
                      <w:bCs w:val="0"/>
                      <w:color w:val="000000"/>
                      <w:sz w:val="21"/>
                      <w:szCs w:val="21"/>
                      <w:highlight w:val="none"/>
                      <w:lang w:val="en-US" w:eastAsia="zh-CN" w:bidi="ar-SA"/>
                    </w:rPr>
                    <w:t>×10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eastAsiaTheme="minorEastAsia"/>
                      <w:color w:val="auto"/>
                      <w:kern w:val="2"/>
                      <w:sz w:val="21"/>
                      <w:szCs w:val="21"/>
                      <w:lang w:val="en-US" w:eastAsia="zh-CN" w:bidi="ar-SA"/>
                    </w:rPr>
                    <w:t>2024.02.24</w:t>
                  </w:r>
                </w:p>
              </w:tc>
              <w:tc>
                <w:tcPr>
                  <w:tcW w:w="94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挤出成型废气催化燃烧废气处理设施进口</w:t>
                  </w: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第1次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58.9</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0.742</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w:t>
                  </w:r>
                  <w:r>
                    <w:rPr>
                      <w:rFonts w:hint="default" w:ascii="Times New Roman" w:hAnsi="Times New Roman" w:eastAsia="宋体" w:cs="Times New Roman"/>
                      <w:b w:val="0"/>
                      <w:bCs w:val="0"/>
                      <w:color w:val="000000"/>
                      <w:sz w:val="21"/>
                      <w:szCs w:val="21"/>
                      <w:highlight w:val="none"/>
                      <w:lang w:val="en-US" w:eastAsia="zh-CN" w:bidi="ar-SA"/>
                    </w:rPr>
                    <w:t>.</w:t>
                  </w:r>
                  <w:r>
                    <w:rPr>
                      <w:rFonts w:hint="eastAsia" w:ascii="Times New Roman" w:hAnsi="Times New Roman" w:eastAsia="宋体" w:cs="Times New Roman"/>
                      <w:b w:val="0"/>
                      <w:bCs w:val="0"/>
                      <w:color w:val="000000"/>
                      <w:sz w:val="21"/>
                      <w:szCs w:val="21"/>
                      <w:highlight w:val="none"/>
                      <w:lang w:val="en-US" w:eastAsia="zh-CN" w:bidi="ar-SA"/>
                    </w:rPr>
                    <w:t>2</w:t>
                  </w:r>
                  <w:r>
                    <w:rPr>
                      <w:rFonts w:hint="default" w:ascii="Times New Roman" w:hAnsi="Times New Roman" w:eastAsia="宋体" w:cs="Times New Roman"/>
                      <w:b w:val="0"/>
                      <w:bCs w:val="0"/>
                      <w:color w:val="000000"/>
                      <w:sz w:val="21"/>
                      <w:szCs w:val="21"/>
                      <w:highlight w:val="none"/>
                      <w:lang w:val="en-US" w:eastAsia="zh-CN" w:bidi="ar-SA"/>
                    </w:rPr>
                    <w:t>6×10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第2次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55.3</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0.708</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1.28</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第3次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48.8</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0.639</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w:t>
                  </w:r>
                  <w:r>
                    <w:rPr>
                      <w:rFonts w:hint="default" w:ascii="Times New Roman" w:hAnsi="Times New Roman" w:eastAsia="宋体" w:cs="Times New Roman"/>
                      <w:b w:val="0"/>
                      <w:bCs w:val="0"/>
                      <w:color w:val="000000"/>
                      <w:sz w:val="21"/>
                      <w:szCs w:val="21"/>
                      <w:highlight w:val="none"/>
                      <w:lang w:val="en-US" w:eastAsia="zh-CN" w:bidi="ar-SA"/>
                    </w:rPr>
                    <w:t>.</w:t>
                  </w:r>
                  <w:r>
                    <w:rPr>
                      <w:rFonts w:hint="eastAsia" w:ascii="Times New Roman" w:hAnsi="Times New Roman" w:eastAsia="宋体" w:cs="Times New Roman"/>
                      <w:b w:val="0"/>
                      <w:bCs w:val="0"/>
                      <w:color w:val="000000"/>
                      <w:sz w:val="21"/>
                      <w:szCs w:val="21"/>
                      <w:highlight w:val="none"/>
                      <w:lang w:val="en-US" w:eastAsia="zh-CN" w:bidi="ar-SA"/>
                    </w:rPr>
                    <w:t>31</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均值</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54.3</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0.696</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1.28</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挤出成型废气催化燃烧废气处理设施出口</w:t>
                  </w: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第1次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5.25</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0.070</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1.33×10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第2次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4.37</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0.062</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1.41×10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第3次</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4.28</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0.059</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1.37×10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70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94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62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p>
              </w:tc>
              <w:tc>
                <w:tcPr>
                  <w:tcW w:w="503" w:type="pc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均值</w:t>
                  </w:r>
                </w:p>
              </w:tc>
              <w:tc>
                <w:tcPr>
                  <w:tcW w:w="1353"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4.63</w:t>
                  </w:r>
                </w:p>
              </w:tc>
              <w:tc>
                <w:tcPr>
                  <w:tcW w:w="1231"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0.063</w:t>
                  </w:r>
                </w:p>
              </w:tc>
              <w:tc>
                <w:tcPr>
                  <w:tcW w:w="142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1.37</w:t>
                  </w:r>
                  <w:r>
                    <w:rPr>
                      <w:rFonts w:hint="default" w:ascii="Times New Roman" w:hAnsi="Times New Roman" w:eastAsia="宋体" w:cs="Times New Roman"/>
                      <w:b w:val="0"/>
                      <w:bCs w:val="0"/>
                      <w:color w:val="000000"/>
                      <w:sz w:val="21"/>
                      <w:szCs w:val="21"/>
                      <w:highlight w:val="none"/>
                      <w:lang w:val="en-US" w:eastAsia="zh-CN" w:bidi="ar-SA"/>
                    </w:rPr>
                    <w:t>×10</w:t>
                  </w:r>
                  <w:r>
                    <w:rPr>
                      <w:rFonts w:hint="default" w:ascii="Times New Roman" w:hAnsi="Times New Roman" w:eastAsia="宋体" w:cs="Times New Roman"/>
                      <w:b w:val="0"/>
                      <w:bCs w:val="0"/>
                      <w:color w:val="000000"/>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5000" w:type="pct"/>
                  <w:gridSpan w:val="7"/>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eastAsiaTheme="minorEastAsia"/>
                      <w:color w:val="auto"/>
                      <w:kern w:val="2"/>
                      <w:sz w:val="21"/>
                      <w:szCs w:val="21"/>
                      <w:lang w:val="en-US" w:eastAsia="zh-CN" w:bidi="ar-SA"/>
                    </w:rPr>
                    <w:t>挤出成型废气催化燃烧废气处理设施非甲烷总烃去除效率为：91.2%</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由检测数据可知</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挤出废气非甲烷总烃排放浓度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在4.12-5.25</w:t>
            </w:r>
            <w:r>
              <w:rPr>
                <w:rFonts w:hint="default" w:ascii="Times New Roman" w:hAnsi="Times New Roman" w:eastAsia="宋体" w:cs="Times New Roman"/>
                <w:color w:val="000000"/>
                <w:sz w:val="24"/>
                <w:lang w:val="en-US" w:eastAsia="zh-CN"/>
              </w:rPr>
              <w:t>mg/m</w:t>
            </w:r>
            <w:r>
              <w:rPr>
                <w:rFonts w:hint="default" w:ascii="Times New Roman" w:hAnsi="Times New Roman" w:eastAsia="宋体" w:cs="Times New Roman"/>
                <w:color w:val="000000"/>
                <w:sz w:val="24"/>
                <w:vertAlign w:val="superscript"/>
                <w:lang w:val="en-US" w:eastAsia="zh-CN"/>
              </w:rPr>
              <w:t>3</w:t>
            </w:r>
            <w:r>
              <w:rPr>
                <w:rFonts w:hint="eastAsia" w:ascii="Times New Roman" w:hAnsi="Times New Roman" w:eastAsia="宋体" w:cs="Times New Roman"/>
                <w:color w:val="000000"/>
                <w:sz w:val="24"/>
                <w:lang w:val="en-US" w:eastAsia="zh-CN"/>
              </w:rPr>
              <w:t>之间，</w:t>
            </w:r>
            <w:r>
              <w:rPr>
                <w:rFonts w:hint="default" w:ascii="Times New Roman" w:hAnsi="Times New Roman" w:eastAsia="宋体" w:cs="Times New Roman"/>
                <w:color w:val="000000"/>
                <w:sz w:val="24"/>
                <w:lang w:val="en-US" w:eastAsia="zh-CN"/>
              </w:rPr>
              <w:t>满足《合成树脂工业污染物排放标准》（GB31572-2015）表5标准要求（有组织：60mg/m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lang w:val="en-US" w:eastAsia="zh-CN"/>
              </w:rPr>
              <w:t>，同时满足</w:t>
            </w:r>
            <w:r>
              <w:rPr>
                <w:rFonts w:hint="default" w:ascii="Times New Roman" w:hAnsi="Times New Roman" w:eastAsia="宋体" w:cs="Times New Roman"/>
                <w:color w:val="000000"/>
                <w:sz w:val="24"/>
                <w:lang w:val="en-US" w:eastAsia="zh-CN"/>
              </w:rPr>
              <w:t>《河南省重污染天气通用行业应急减排措施制定技术指南》（2021年修订版）</w:t>
            </w:r>
            <w:r>
              <w:rPr>
                <w:rFonts w:hint="eastAsia" w:ascii="Times New Roman" w:hAnsi="Times New Roman" w:eastAsia="宋体" w:cs="Times New Roman"/>
                <w:color w:val="000000"/>
                <w:sz w:val="24"/>
                <w:lang w:val="en-US" w:eastAsia="zh-CN"/>
              </w:rPr>
              <w:t>-塑料制品业A级要求（</w:t>
            </w:r>
            <w:r>
              <w:rPr>
                <w:rFonts w:hint="default" w:ascii="Times New Roman" w:hAnsi="Times New Roman" w:eastAsia="宋体" w:cs="Times New Roman"/>
                <w:color w:val="000000"/>
                <w:sz w:val="24"/>
                <w:lang w:val="en-US" w:eastAsia="zh-CN"/>
              </w:rPr>
              <w:t>非甲烷总烃浓度：</w:t>
            </w:r>
            <w:r>
              <w:rPr>
                <w:rFonts w:hint="eastAsia" w:ascii="Times New Roman" w:hAnsi="Times New Roman" w:eastAsia="宋体" w:cs="Times New Roman"/>
                <w:color w:val="000000"/>
                <w:sz w:val="24"/>
                <w:lang w:val="en-US" w:eastAsia="zh-CN"/>
              </w:rPr>
              <w:t>1</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eastAsia" w:ascii="Times New Roman" w:hAnsi="Times New Roman" w:eastAsia="宋体" w:cs="Times New Roman"/>
                <w:color w:val="000000"/>
                <w:sz w:val="24"/>
                <w:lang w:val="en-US" w:eastAsia="zh-CN"/>
              </w:rPr>
              <w:t>，去除率80%）</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抛丸废气检测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5"/>
              <w:tblW w:w="49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426"/>
              <w:gridCol w:w="1037"/>
              <w:gridCol w:w="1295"/>
              <w:gridCol w:w="1227"/>
              <w:gridCol w:w="1274"/>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采样日期</w:t>
                  </w:r>
                </w:p>
              </w:tc>
              <w:tc>
                <w:tcPr>
                  <w:tcW w:w="79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检测点位</w:t>
                  </w:r>
                </w:p>
              </w:tc>
              <w:tc>
                <w:tcPr>
                  <w:tcW w:w="580"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因子</w:t>
                  </w: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频次</w:t>
                  </w:r>
                </w:p>
              </w:tc>
              <w:tc>
                <w:tcPr>
                  <w:tcW w:w="686"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排放浓度(mg/m</w:t>
                  </w:r>
                  <w:r>
                    <w:rPr>
                      <w:rFonts w:hint="eastAsia" w:ascii="Times New Roman" w:hAnsi="Times New Roman" w:eastAsia="宋体" w:cs="Times New Roman"/>
                      <w:b w:val="0"/>
                      <w:bCs w:val="0"/>
                      <w:color w:val="000000"/>
                      <w:sz w:val="21"/>
                      <w:szCs w:val="21"/>
                      <w:highlight w:val="none"/>
                      <w:vertAlign w:val="superscript"/>
                      <w:lang w:val="en-US" w:eastAsia="zh-CN" w:bidi="ar-SA"/>
                    </w:rPr>
                    <w:t>3</w:t>
                  </w:r>
                  <w:r>
                    <w:rPr>
                      <w:rFonts w:hint="eastAsia" w:ascii="Times New Roman" w:hAnsi="Times New Roman" w:eastAsia="宋体" w:cs="Times New Roman"/>
                      <w:b w:val="0"/>
                      <w:bCs w:val="0"/>
                      <w:color w:val="000000"/>
                      <w:sz w:val="21"/>
                      <w:szCs w:val="21"/>
                      <w:highlight w:val="none"/>
                      <w:lang w:val="en-US" w:eastAsia="zh-CN" w:bidi="ar-SA"/>
                    </w:rPr>
                    <w:t>)</w:t>
                  </w:r>
                </w:p>
              </w:tc>
              <w:tc>
                <w:tcPr>
                  <w:tcW w:w="712"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排放速率（kg/h）</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标干流量（m</w:t>
                  </w:r>
                  <w:r>
                    <w:rPr>
                      <w:rFonts w:hint="eastAsia" w:ascii="Times New Roman" w:hAnsi="Times New Roman" w:eastAsia="宋体" w:cs="Times New Roman"/>
                      <w:b w:val="0"/>
                      <w:bCs w:val="0"/>
                      <w:color w:val="000000"/>
                      <w:sz w:val="21"/>
                      <w:szCs w:val="21"/>
                      <w:highlight w:val="none"/>
                      <w:vertAlign w:val="superscript"/>
                      <w:lang w:val="en-US" w:eastAsia="zh-CN" w:bidi="ar-SA"/>
                    </w:rPr>
                    <w:t>3</w:t>
                  </w:r>
                  <w:r>
                    <w:rPr>
                      <w:rFonts w:hint="eastAsia" w:ascii="Times New Roman" w:hAnsi="Times New Roman" w:eastAsia="宋体" w:cs="Times New Roman"/>
                      <w:b w:val="0"/>
                      <w:bCs w:val="0"/>
                      <w:color w:val="000000"/>
                      <w:sz w:val="21"/>
                      <w:szCs w:val="21"/>
                      <w:highlight w:val="none"/>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4.02.23</w:t>
                  </w:r>
                </w:p>
              </w:tc>
              <w:tc>
                <w:tcPr>
                  <w:tcW w:w="79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1#抛丸除尘器排气筒</w:t>
                  </w:r>
                </w:p>
              </w:tc>
              <w:tc>
                <w:tcPr>
                  <w:tcW w:w="58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颗粒物</w:t>
                  </w: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3.7</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0.012</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3.19×10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4.1</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0.014</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3.31×10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3.9</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0.012</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3.12×10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均值</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3.9</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0.013</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3.21×10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2024.02.24</w:t>
                  </w: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4.4</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0.015</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3.52×10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4.6</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0.017</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3.67×10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4.2</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0.016</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3.74×10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均值</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4.4</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0.016</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3.64×10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4.02.23</w:t>
                  </w:r>
                </w:p>
              </w:tc>
              <w:tc>
                <w:tcPr>
                  <w:tcW w:w="79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2#抛丸除尘器排气筒</w:t>
                  </w: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4.8</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0.036</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7.49×10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4.5</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0.035</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7.87×10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4.3</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0.033</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7.68×10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均值</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4.5</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0.035</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7.68×10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2024.02.24</w:t>
                  </w: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4.7</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0.039</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8.22×10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4.9</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0.040</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8.17×10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5.1</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0.039</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7.65×10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14"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58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p>
              </w:tc>
              <w:tc>
                <w:tcPr>
                  <w:tcW w:w="724"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均值</w:t>
                  </w:r>
                </w:p>
              </w:tc>
              <w:tc>
                <w:tcPr>
                  <w:tcW w:w="6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4.9</w:t>
                  </w:r>
                </w:p>
              </w:tc>
              <w:tc>
                <w:tcPr>
                  <w:tcW w:w="712"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center"/>
                    <w:textAlignment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0.039</w:t>
                  </w:r>
                </w:p>
              </w:tc>
              <w:tc>
                <w:tcPr>
                  <w:tcW w:w="78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8.01×10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1#抛丸颗粒物排放浓度在3.7-4.6mg/m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sz w:val="24"/>
                <w:szCs w:val="24"/>
                <w:highlight w:val="none"/>
                <w:vertAlign w:val="baseline"/>
                <w:lang w:val="en-US" w:eastAsia="zh-CN"/>
              </w:rPr>
              <w:t>排放速率在0.012-0.017kg/h；</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2#抛丸颗粒物排放浓度在4.3-5.1mg/m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sz w:val="24"/>
                <w:szCs w:val="24"/>
                <w:highlight w:val="none"/>
                <w:vertAlign w:val="baseline"/>
                <w:lang w:val="en-US" w:eastAsia="zh-CN"/>
              </w:rPr>
              <w:t>排放速率在0.033-0.039kg/h满足《大气污染物综合排放标准》（GB16297-1996）表2颗粒物排放速率3.5kg/h限值要求，同时满足《新乡市生态环境局关于进一步规范工业企业颗粒物排放限值的通知》中限值要求（有组织排放浓度10mg/m</w:t>
            </w:r>
            <w:r>
              <w:rPr>
                <w:rFonts w:hint="eastAsia" w:ascii="Times New Roman" w:hAnsi="Times New Roman" w:eastAsia="宋体" w:cs="Times New Roman"/>
                <w:sz w:val="24"/>
                <w:szCs w:val="24"/>
                <w:highlight w:val="none"/>
                <w:vertAlign w:val="superscript"/>
                <w:lang w:val="en-US" w:eastAsia="zh-CN"/>
              </w:rPr>
              <w:t>3</w:t>
            </w:r>
            <w:r>
              <w:rPr>
                <w:rFonts w:hint="eastAsia" w:ascii="Times New Roman" w:hAnsi="Times New Roman" w:eastAsia="宋体" w:cs="Times New Roman"/>
                <w:sz w:val="24"/>
                <w:szCs w:val="24"/>
                <w:highlight w:val="none"/>
                <w:vertAlign w:val="baseli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16    有组织破碎废气检测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5"/>
              <w:tblW w:w="48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1695"/>
              <w:gridCol w:w="1133"/>
              <w:gridCol w:w="909"/>
              <w:gridCol w:w="1340"/>
              <w:gridCol w:w="1224"/>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622"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color w:val="000000"/>
                      <w:sz w:val="21"/>
                      <w:szCs w:val="21"/>
                      <w:vertAlign w:val="baseline"/>
                      <w:lang w:eastAsia="zh-CN"/>
                    </w:rPr>
                  </w:pPr>
                  <w:r>
                    <w:rPr>
                      <w:rFonts w:hint="eastAsia" w:ascii="宋体" w:hAnsi="宋体" w:eastAsia="宋体" w:cs="宋体"/>
                      <w:color w:val="000000"/>
                      <w:sz w:val="21"/>
                      <w:szCs w:val="21"/>
                      <w:lang w:eastAsia="zh-CN"/>
                    </w:rPr>
                    <w:t>采样日期</w:t>
                  </w:r>
                </w:p>
              </w:tc>
              <w:tc>
                <w:tcPr>
                  <w:tcW w:w="96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检测点位</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因子</w:t>
                  </w: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频次</w:t>
                  </w:r>
                </w:p>
              </w:tc>
              <w:tc>
                <w:tcPr>
                  <w:tcW w:w="763"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vertAlign w:val="baseline"/>
                      <w:lang w:val="en-US" w:eastAsia="zh-CN"/>
                    </w:rPr>
                  </w:pPr>
                  <w:r>
                    <w:rPr>
                      <w:rFonts w:hint="eastAsia" w:ascii="宋体" w:hAnsi="宋体" w:eastAsia="宋体" w:cs="宋体"/>
                      <w:color w:val="000000"/>
                      <w:sz w:val="21"/>
                      <w:szCs w:val="21"/>
                      <w:lang w:eastAsia="zh-CN"/>
                    </w:rPr>
                    <w:t>排放浓度</w:t>
                  </w:r>
                  <w:r>
                    <w:rPr>
                      <w:rFonts w:hint="eastAsia" w:ascii="宋体" w:hAnsi="宋体" w:eastAsia="宋体" w:cs="宋体"/>
                      <w:color w:val="000000"/>
                      <w:sz w:val="21"/>
                      <w:szCs w:val="21"/>
                      <w:lang w:val="en-US" w:eastAsia="zh-CN"/>
                    </w:rPr>
                    <w:t>(</w:t>
                  </w:r>
                  <w:r>
                    <w:rPr>
                      <w:rFonts w:hint="eastAsia" w:ascii="Times New Roman" w:hAnsi="Times New Roman" w:eastAsia="宋体" w:cs="Times New Roman"/>
                      <w:color w:val="000000"/>
                      <w:kern w:val="2"/>
                      <w:sz w:val="21"/>
                      <w:szCs w:val="21"/>
                      <w:highlight w:val="none"/>
                      <w:lang w:val="en-US" w:eastAsia="zh-CN" w:bidi="ar-SA"/>
                    </w:rPr>
                    <w:t>mg/m</w:t>
                  </w:r>
                  <w:r>
                    <w:rPr>
                      <w:rFonts w:hint="eastAsia" w:ascii="Times New Roman" w:hAnsi="Times New Roman" w:eastAsia="宋体" w:cs="Times New Roman"/>
                      <w:color w:val="000000"/>
                      <w:kern w:val="2"/>
                      <w:sz w:val="21"/>
                      <w:szCs w:val="21"/>
                      <w:highlight w:val="none"/>
                      <w:vertAlign w:val="superscript"/>
                      <w:lang w:val="en-US" w:eastAsia="zh-CN" w:bidi="ar-SA"/>
                    </w:rPr>
                    <w:t>3</w:t>
                  </w:r>
                  <w:r>
                    <w:rPr>
                      <w:rFonts w:hint="eastAsia" w:ascii="宋体" w:hAnsi="宋体" w:eastAsia="宋体" w:cs="宋体"/>
                      <w:color w:val="000000"/>
                      <w:sz w:val="21"/>
                      <w:szCs w:val="21"/>
                      <w:vertAlign w:val="baseline"/>
                      <w:lang w:val="en-US" w:eastAsia="zh-CN"/>
                    </w:rPr>
                    <w:t>)</w:t>
                  </w:r>
                </w:p>
              </w:tc>
              <w:tc>
                <w:tcPr>
                  <w:tcW w:w="69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排放速率（</w:t>
                  </w:r>
                  <w:r>
                    <w:rPr>
                      <w:rFonts w:hint="eastAsia" w:ascii="Times New Roman" w:hAnsi="Times New Roman" w:eastAsia="宋体" w:cs="Times New Roman"/>
                      <w:color w:val="000000"/>
                      <w:kern w:val="2"/>
                      <w:sz w:val="21"/>
                      <w:szCs w:val="21"/>
                      <w:highlight w:val="none"/>
                      <w:lang w:val="en-US" w:eastAsia="zh-CN" w:bidi="ar-SA"/>
                    </w:rPr>
                    <w:t>kg/h</w:t>
                  </w:r>
                  <w:r>
                    <w:rPr>
                      <w:rFonts w:hint="eastAsia" w:ascii="宋体" w:hAnsi="宋体" w:eastAsia="宋体" w:cs="宋体"/>
                      <w:color w:val="000000"/>
                      <w:sz w:val="21"/>
                      <w:szCs w:val="21"/>
                      <w:lang w:eastAsia="zh-CN"/>
                    </w:rPr>
                    <w:t>）</w:t>
                  </w:r>
                </w:p>
              </w:tc>
              <w:tc>
                <w:tcPr>
                  <w:tcW w:w="78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标干</w:t>
                  </w:r>
                  <w:r>
                    <w:rPr>
                      <w:rFonts w:hint="eastAsia" w:ascii="宋体" w:hAnsi="宋体" w:eastAsia="宋体" w:cs="宋体"/>
                      <w:color w:val="000000"/>
                      <w:sz w:val="21"/>
                      <w:szCs w:val="21"/>
                      <w:lang w:eastAsia="zh-CN"/>
                    </w:rPr>
                    <w:t>流量（</w:t>
                  </w:r>
                  <w:r>
                    <w:rPr>
                      <w:rFonts w:hint="eastAsia" w:ascii="Times New Roman" w:hAnsi="Times New Roman" w:eastAsia="宋体" w:cs="Times New Roman"/>
                      <w:color w:val="000000"/>
                      <w:kern w:val="2"/>
                      <w:sz w:val="21"/>
                      <w:szCs w:val="21"/>
                      <w:highlight w:val="none"/>
                      <w:lang w:val="en-US" w:eastAsia="zh-CN" w:bidi="ar-SA"/>
                    </w:rPr>
                    <w:t>m</w:t>
                  </w:r>
                  <w:r>
                    <w:rPr>
                      <w:rFonts w:hint="eastAsia" w:ascii="Times New Roman" w:hAnsi="Times New Roman" w:eastAsia="宋体" w:cs="Times New Roman"/>
                      <w:color w:val="000000"/>
                      <w:kern w:val="2"/>
                      <w:sz w:val="21"/>
                      <w:szCs w:val="21"/>
                      <w:highlight w:val="none"/>
                      <w:vertAlign w:val="superscript"/>
                      <w:lang w:val="en-US" w:eastAsia="zh-CN" w:bidi="ar-SA"/>
                    </w:rPr>
                    <w:t>3</w:t>
                  </w:r>
                  <w:r>
                    <w:rPr>
                      <w:rFonts w:hint="eastAsia" w:ascii="Times New Roman" w:hAnsi="Times New Roman" w:eastAsia="宋体" w:cs="Times New Roman"/>
                      <w:color w:val="000000"/>
                      <w:kern w:val="2"/>
                      <w:sz w:val="21"/>
                      <w:szCs w:val="21"/>
                      <w:highlight w:val="none"/>
                      <w:lang w:val="en-US" w:eastAsia="zh-CN" w:bidi="ar-SA"/>
                    </w:rPr>
                    <w:t>/h</w:t>
                  </w:r>
                  <w:r>
                    <w:rPr>
                      <w:rFonts w:hint="eastAsia" w:ascii="宋体" w:hAnsi="宋体" w:eastAsia="宋体" w:cs="宋体"/>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宋体" w:hAnsi="宋体" w:eastAsia="宋体" w:cs="宋体"/>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w:t>
                  </w:r>
                  <w:r>
                    <w:rPr>
                      <w:rFonts w:hint="eastAsia" w:ascii="Times New Roman" w:hAnsi="Times New Roman" w:eastAsia="宋体" w:cs="Times New Roman"/>
                      <w:color w:val="000000"/>
                      <w:sz w:val="21"/>
                      <w:szCs w:val="21"/>
                      <w:highlight w:val="none"/>
                      <w:lang w:val="en-US" w:eastAsia="zh-CN"/>
                    </w:rPr>
                    <w:t>4.02.23</w:t>
                  </w:r>
                </w:p>
              </w:tc>
              <w:tc>
                <w:tcPr>
                  <w:tcW w:w="965"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破碎废气</w:t>
                  </w:r>
                </w:p>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除尘器进口</w:t>
                  </w:r>
                </w:p>
              </w:tc>
              <w:tc>
                <w:tcPr>
                  <w:tcW w:w="645"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颗粒物</w:t>
                  </w: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42</w:t>
                  </w:r>
                  <w:r>
                    <w:rPr>
                      <w:rFonts w:hint="default" w:ascii="Times New Roman" w:hAnsi="Times New Roman" w:eastAsia="宋体" w:cs="Times New Roman"/>
                      <w:b w:val="0"/>
                      <w:bCs w:val="0"/>
                      <w:color w:val="000000"/>
                      <w:sz w:val="21"/>
                      <w:szCs w:val="21"/>
                      <w:highlight w:val="none"/>
                      <w:lang w:val="en-US" w:eastAsia="zh-CN" w:bidi="ar-SA"/>
                    </w:rPr>
                    <w:t>2.3</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1.65</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3</w:t>
                  </w:r>
                  <w:r>
                    <w:rPr>
                      <w:rFonts w:hint="default" w:ascii="Times New Roman" w:hAnsi="Times New Roman" w:eastAsia="宋体" w:cs="Times New Roman"/>
                      <w:b w:val="0"/>
                      <w:bCs w:val="0"/>
                      <w:color w:val="000000"/>
                      <w:sz w:val="21"/>
                      <w:szCs w:val="21"/>
                      <w:highlight w:val="none"/>
                      <w:lang w:val="en-US" w:eastAsia="zh-CN" w:bidi="ar-SA"/>
                    </w:rPr>
                    <w:t>.</w:t>
                  </w:r>
                  <w:r>
                    <w:rPr>
                      <w:rFonts w:hint="eastAsia" w:ascii="Times New Roman" w:hAnsi="Times New Roman" w:eastAsia="宋体" w:cs="Times New Roman"/>
                      <w:b w:val="0"/>
                      <w:bCs w:val="0"/>
                      <w:color w:val="000000"/>
                      <w:sz w:val="21"/>
                      <w:szCs w:val="21"/>
                      <w:highlight w:val="none"/>
                      <w:lang w:val="en-US" w:eastAsia="zh-CN" w:bidi="ar-SA"/>
                    </w:rPr>
                    <w:t>91</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default"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34.1</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1.71</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3</w:t>
                  </w:r>
                  <w:r>
                    <w:rPr>
                      <w:rFonts w:hint="default" w:ascii="Times New Roman" w:hAnsi="Times New Roman" w:eastAsia="宋体" w:cs="Times New Roman"/>
                      <w:b w:val="0"/>
                      <w:bCs w:val="0"/>
                      <w:color w:val="000000"/>
                      <w:sz w:val="21"/>
                      <w:szCs w:val="21"/>
                      <w:highlight w:val="none"/>
                      <w:lang w:val="en-US" w:eastAsia="zh-CN" w:bidi="ar-SA"/>
                    </w:rPr>
                    <w:t>.</w:t>
                  </w:r>
                  <w:r>
                    <w:rPr>
                      <w:rFonts w:hint="eastAsia" w:ascii="Times New Roman" w:hAnsi="Times New Roman" w:eastAsia="宋体" w:cs="Times New Roman"/>
                      <w:b w:val="0"/>
                      <w:bCs w:val="0"/>
                      <w:color w:val="000000"/>
                      <w:sz w:val="21"/>
                      <w:szCs w:val="21"/>
                      <w:highlight w:val="none"/>
                      <w:lang w:val="en-US" w:eastAsia="zh-CN" w:bidi="ar-SA"/>
                    </w:rPr>
                    <w:t>93</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default"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41.7</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1.73</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3</w:t>
                  </w:r>
                  <w:r>
                    <w:rPr>
                      <w:rFonts w:hint="default" w:ascii="Times New Roman" w:hAnsi="Times New Roman" w:eastAsia="宋体" w:cs="Times New Roman"/>
                      <w:b w:val="0"/>
                      <w:bCs w:val="0"/>
                      <w:color w:val="000000"/>
                      <w:sz w:val="21"/>
                      <w:szCs w:val="21"/>
                      <w:highlight w:val="none"/>
                      <w:lang w:val="en-US" w:eastAsia="zh-CN" w:bidi="ar-SA"/>
                    </w:rPr>
                    <w:t>.</w:t>
                  </w:r>
                  <w:r>
                    <w:rPr>
                      <w:rFonts w:hint="eastAsia" w:ascii="Times New Roman" w:hAnsi="Times New Roman" w:eastAsia="宋体" w:cs="Times New Roman"/>
                      <w:b w:val="0"/>
                      <w:bCs w:val="0"/>
                      <w:color w:val="000000"/>
                      <w:sz w:val="21"/>
                      <w:szCs w:val="21"/>
                      <w:highlight w:val="none"/>
                      <w:lang w:val="en-US" w:eastAsia="zh-CN" w:bidi="ar-SA"/>
                    </w:rPr>
                    <w:t>92</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default"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32.7</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1.70</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3.92</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default" w:ascii="宋体" w:hAnsi="宋体" w:eastAsia="宋体" w:cs="宋体"/>
                      <w:color w:val="000000"/>
                      <w:sz w:val="21"/>
                      <w:szCs w:val="21"/>
                      <w:highlight w:val="none"/>
                      <w:lang w:val="en-US" w:eastAsia="zh-CN"/>
                    </w:rPr>
                  </w:pPr>
                </w:p>
              </w:tc>
              <w:tc>
                <w:tcPr>
                  <w:tcW w:w="965"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破碎废气</w:t>
                  </w:r>
                </w:p>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宋体" w:hAnsi="宋体" w:eastAsia="宋体" w:cs="宋体"/>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除尘器排气筒</w:t>
                  </w: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2.1</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0.009</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.25×10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2.8</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0.012</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.23×10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3.1</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0.013</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21×10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均值</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2.7</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0.113</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.23×10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宋体" w:hAnsi="宋体" w:eastAsia="宋体" w:cs="宋体"/>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2024.02.24</w:t>
                  </w:r>
                </w:p>
              </w:tc>
              <w:tc>
                <w:tcPr>
                  <w:tcW w:w="965"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破碎废气</w:t>
                  </w:r>
                </w:p>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宋体" w:hAnsi="宋体" w:eastAsia="宋体" w:cs="宋体"/>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除尘器进口</w:t>
                  </w: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487.5</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1.95</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4.00</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502.1</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2.05</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4.08</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472.4</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1.91</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4.04</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487.3</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1.97</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4.04</w:t>
                  </w:r>
                  <w:r>
                    <w:rPr>
                      <w:rFonts w:hint="default" w:ascii="Times New Roman" w:hAnsi="Times New Roman" w:eastAsia="宋体" w:cs="Times New Roman"/>
                      <w:b w:val="0"/>
                      <w:bCs w:val="0"/>
                      <w:color w:val="000000"/>
                      <w:sz w:val="21"/>
                      <w:szCs w:val="21"/>
                      <w:highlight w:val="none"/>
                      <w:lang w:val="en-US" w:eastAsia="zh-CN" w:bidi="ar-SA"/>
                    </w:rPr>
                    <w:t>×10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restart"/>
                  <w:noWrap w:val="0"/>
                  <w:vAlign w:val="center"/>
                </w:tcPr>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破碎废气</w:t>
                  </w:r>
                </w:p>
                <w:p>
                  <w:pPr>
                    <w:pStyle w:val="33"/>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Times New Roman" w:hAnsi="Times New Roman" w:eastAsia="宋体" w:cs="Times New Roman"/>
                      <w:color w:val="auto"/>
                      <w:sz w:val="21"/>
                      <w:szCs w:val="21"/>
                      <w:lang w:val="en-US" w:eastAsia="zh-CN" w:bidi="ar-SA"/>
                    </w:rPr>
                    <w:t>除尘器排气筒</w:t>
                  </w: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2.2</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0.010</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.35×10</w:t>
                  </w:r>
                  <w:r>
                    <w:rPr>
                      <w:rFonts w:hint="eastAsia"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2.5</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0.011</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.44×10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Times New Roman" w:hAnsi="Times New Roman" w:eastAsia="宋体" w:cs="Times New Roman"/>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3.3</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0.014</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.39×10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96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645"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17" w:type="pc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均值</w:t>
                  </w:r>
                </w:p>
              </w:tc>
              <w:tc>
                <w:tcPr>
                  <w:tcW w:w="1340"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2.7</w:t>
                  </w:r>
                </w:p>
              </w:tc>
              <w:tc>
                <w:tcPr>
                  <w:tcW w:w="1224"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0.012</w:t>
                  </w:r>
                </w:p>
              </w:tc>
              <w:tc>
                <w:tcPr>
                  <w:tcW w:w="138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w:t>
                  </w:r>
                  <w:r>
                    <w:rPr>
                      <w:rFonts w:hint="default" w:ascii="Times New Roman" w:hAnsi="Times New Roman" w:eastAsia="宋体" w:cs="Times New Roman"/>
                      <w:b w:val="0"/>
                      <w:bCs w:val="0"/>
                      <w:color w:val="000000"/>
                      <w:sz w:val="21"/>
                      <w:szCs w:val="21"/>
                      <w:highlight w:val="none"/>
                      <w:lang w:val="en-US" w:eastAsia="zh-CN" w:bidi="ar-SA"/>
                    </w:rPr>
                    <w:t>.39×10</w:t>
                  </w:r>
                  <w:r>
                    <w:rPr>
                      <w:rFonts w:hint="default" w:ascii="Times New Roman" w:hAnsi="Times New Roman" w:eastAsia="宋体" w:cs="Times New Roman"/>
                      <w:b w:val="0"/>
                      <w:bCs w:val="0"/>
                      <w:color w:val="000000"/>
                      <w:sz w:val="21"/>
                      <w:szCs w:val="21"/>
                      <w:highlight w:val="none"/>
                      <w:vertAlign w:val="superscript"/>
                      <w:lang w:val="en-US" w:eastAsia="zh-CN" w:bidi="ar-SA"/>
                    </w:rPr>
                    <w:t>3</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sz w:val="24"/>
                <w:szCs w:val="24"/>
                <w:highlight w:val="none"/>
                <w:vertAlign w:val="baseline"/>
                <w:lang w:val="en-US" w:eastAsia="zh-CN"/>
              </w:rPr>
              <w:t>破碎废气颗粒物2.1-3.3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b w:val="0"/>
                <w:bCs w:val="0"/>
                <w:color w:val="262626"/>
                <w:sz w:val="24"/>
                <w:szCs w:val="24"/>
                <w:highlight w:val="none"/>
                <w:u w:val="none"/>
                <w:lang w:val="en-US" w:eastAsia="zh-CN"/>
              </w:rPr>
              <w:t>满</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足</w:t>
            </w:r>
            <w:r>
              <w:rPr>
                <w:rFonts w:hint="default" w:ascii="Times New Roman" w:hAnsi="Times New Roman" w:eastAsia="宋体" w:cs="Times New Roman"/>
                <w:color w:val="000000"/>
                <w:sz w:val="24"/>
                <w:lang w:eastAsia="zh-CN"/>
              </w:rPr>
              <w:t>《合成树脂工业污染物排放标准》（GB31572</w:t>
            </w:r>
            <w:r>
              <w:rPr>
                <w:rFonts w:hint="default" w:ascii="Times New Roman" w:hAnsi="Times New Roman" w:eastAsia="宋体" w:cs="Times New Roman"/>
                <w:color w:val="000000"/>
                <w:sz w:val="24"/>
                <w:lang w:val="en-US" w:eastAsia="zh-CN"/>
              </w:rPr>
              <w:t>-2015</w:t>
            </w:r>
            <w:r>
              <w:rPr>
                <w:rFonts w:hint="default" w:ascii="Times New Roman" w:hAnsi="Times New Roman" w:eastAsia="宋体" w:cs="Times New Roman"/>
                <w:color w:val="000000"/>
                <w:sz w:val="24"/>
                <w:lang w:eastAsia="zh-CN"/>
              </w:rPr>
              <w:t>）表</w:t>
            </w:r>
            <w:r>
              <w:rPr>
                <w:rFonts w:hint="default" w:ascii="Times New Roman" w:hAnsi="Times New Roman" w:eastAsia="宋体" w:cs="Times New Roman"/>
                <w:color w:val="000000"/>
                <w:sz w:val="24"/>
                <w:lang w:val="en-US" w:eastAsia="zh-CN"/>
              </w:rPr>
              <w:t>5</w:t>
            </w:r>
            <w:r>
              <w:rPr>
                <w:rFonts w:hint="default" w:ascii="Times New Roman" w:hAnsi="Times New Roman" w:eastAsia="宋体" w:cs="Times New Roman"/>
                <w:color w:val="000000"/>
                <w:sz w:val="24"/>
                <w:lang w:eastAsia="zh-CN"/>
              </w:rPr>
              <w:t>标准要求</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2</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和《新乡市生态环境局关于进一步规范工业企业颗粒物排放限值的通知》要求（排放浓度</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有组织</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10mg/m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17    无组织破碎废气检测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5"/>
              <w:tblW w:w="48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5"/>
              <w:gridCol w:w="2180"/>
              <w:gridCol w:w="1753"/>
              <w:gridCol w:w="1705"/>
              <w:gridCol w:w="1688"/>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pct"/>
                <w:trHeight w:val="90" w:hRule="atLeast"/>
                <w:jc w:val="center"/>
              </w:trPr>
              <w:tc>
                <w:tcPr>
                  <w:tcW w:w="842"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采样</w:t>
                  </w:r>
                </w:p>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日期</w:t>
                  </w:r>
                </w:p>
              </w:tc>
              <w:tc>
                <w:tcPr>
                  <w:tcW w:w="1236"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检测点位</w:t>
                  </w:r>
                </w:p>
              </w:tc>
              <w:tc>
                <w:tcPr>
                  <w:tcW w:w="993"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检测频次</w:t>
                  </w:r>
                </w:p>
              </w:tc>
              <w:tc>
                <w:tcPr>
                  <w:tcW w:w="96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颗粒物</w:t>
                  </w:r>
                </w:p>
              </w:tc>
              <w:tc>
                <w:tcPr>
                  <w:tcW w:w="957"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993"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96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浓度（mg/m</w:t>
                  </w:r>
                  <w:r>
                    <w:rPr>
                      <w:rFonts w:hint="eastAsia" w:ascii="Times New Roman" w:hAnsi="Times New Roman" w:eastAsia="宋体" w:cs="Times New Roman"/>
                      <w:b w:val="0"/>
                      <w:bCs w:val="0"/>
                      <w:color w:val="000000"/>
                      <w:sz w:val="21"/>
                      <w:szCs w:val="21"/>
                      <w:highlight w:val="none"/>
                      <w:vertAlign w:val="superscript"/>
                      <w:lang w:val="en-US" w:eastAsia="zh-CN" w:bidi="ar-SA"/>
                    </w:rPr>
                    <w:t>3</w:t>
                  </w:r>
                  <w:r>
                    <w:rPr>
                      <w:rFonts w:hint="eastAsia" w:ascii="Times New Roman" w:hAnsi="Times New Roman" w:eastAsia="宋体" w:cs="Times New Roman"/>
                      <w:b w:val="0"/>
                      <w:bCs w:val="0"/>
                      <w:color w:val="000000"/>
                      <w:sz w:val="21"/>
                      <w:szCs w:val="21"/>
                      <w:highlight w:val="none"/>
                      <w:lang w:val="en-US" w:eastAsia="zh-CN" w:bidi="ar-SA"/>
                    </w:rPr>
                    <w:t>）</w:t>
                  </w:r>
                </w:p>
              </w:tc>
              <w:tc>
                <w:tcPr>
                  <w:tcW w:w="961" w:type="pct"/>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浓度（mg/m</w:t>
                  </w:r>
                  <w:r>
                    <w:rPr>
                      <w:rFonts w:hint="eastAsia" w:ascii="Times New Roman" w:hAnsi="Times New Roman" w:eastAsia="宋体" w:cs="Times New Roman"/>
                      <w:b w:val="0"/>
                      <w:bCs w:val="0"/>
                      <w:color w:val="000000"/>
                      <w:sz w:val="21"/>
                      <w:szCs w:val="21"/>
                      <w:highlight w:val="none"/>
                      <w:vertAlign w:val="superscript"/>
                      <w:lang w:val="en-US" w:eastAsia="zh-CN" w:bidi="ar-SA"/>
                    </w:rPr>
                    <w:t>3</w:t>
                  </w:r>
                  <w:r>
                    <w:rPr>
                      <w:rFonts w:hint="eastAsia" w:ascii="Times New Roman" w:hAnsi="Times New Roman" w:eastAsia="宋体" w:cs="Times New Roman"/>
                      <w:b w:val="0"/>
                      <w:bCs w:val="0"/>
                      <w:color w:val="000000"/>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2024.02.23</w:t>
                  </w:r>
                </w:p>
              </w:tc>
              <w:tc>
                <w:tcPr>
                  <w:tcW w:w="1236"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上风向参照点0#</w:t>
                  </w: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252</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274</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286</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下风向监控点1#</w:t>
                  </w: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326</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320</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349</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下风向监控点2#</w:t>
                  </w: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328</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366</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357</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下风向监控点3#</w:t>
                  </w: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364</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350</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cs="Times New Roman"/>
                      <w:b w:val="0"/>
                      <w:bCs w:val="0"/>
                      <w:color w:val="000000"/>
                      <w:sz w:val="21"/>
                      <w:szCs w:val="21"/>
                      <w:highlight w:val="none"/>
                      <w:lang w:val="en-US" w:eastAsia="zh-CN" w:bidi="ar-SA"/>
                    </w:rPr>
                    <w:t>0.</w:t>
                  </w:r>
                  <w:r>
                    <w:rPr>
                      <w:rFonts w:hint="eastAsia" w:ascii="Times New Roman" w:hAnsi="Times New Roman" w:eastAsia="宋体" w:cs="Times New Roman"/>
                      <w:b w:val="0"/>
                      <w:bCs w:val="0"/>
                      <w:color w:val="000000"/>
                      <w:sz w:val="21"/>
                      <w:szCs w:val="21"/>
                      <w:highlight w:val="none"/>
                      <w:lang w:val="en-US" w:eastAsia="zh-CN" w:bidi="ar-SA"/>
                    </w:rPr>
                    <w:t>335</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2024.02.24</w:t>
                  </w:r>
                </w:p>
              </w:tc>
              <w:tc>
                <w:tcPr>
                  <w:tcW w:w="1236"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上风向参照点0#</w:t>
                  </w:r>
                </w:p>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0.287</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0.281</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0.279</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restar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下风向监控点1#</w:t>
                  </w:r>
                </w:p>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0.327</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0.338</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0.346</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下风向监控点2#</w:t>
                  </w:r>
                </w:p>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0.322</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0.341</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0.364</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restar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下风向监控点3#</w:t>
                  </w: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第1次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0.326</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第2次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0.350</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2"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1236" w:type="pct"/>
                  <w:vMerge w:val="continue"/>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p>
              </w:tc>
              <w:tc>
                <w:tcPr>
                  <w:tcW w:w="993"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第3次</w:t>
                  </w:r>
                </w:p>
              </w:tc>
              <w:tc>
                <w:tcPr>
                  <w:tcW w:w="966" w:type="pct"/>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0.367</w:t>
                  </w:r>
                </w:p>
              </w:tc>
              <w:tc>
                <w:tcPr>
                  <w:tcW w:w="961" w:type="pct"/>
                  <w:gridSpan w:val="2"/>
                  <w:noWrap w:val="0"/>
                  <w:vAlign w:val="center"/>
                </w:tcPr>
                <w:p>
                  <w:pPr>
                    <w:pStyle w:val="9"/>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1.28</w:t>
                  </w:r>
                </w:p>
              </w:tc>
            </w:tr>
          </w:tbl>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在0.75-1.48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sz w:val="24"/>
                <w:szCs w:val="24"/>
                <w:vertAlign w:val="baseline"/>
                <w:lang w:eastAsia="zh-CN"/>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在0.252-0.367</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《新乡市生态环境局关于进一步规范工业企业颗粒物排放限值的通知》要求（0.5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18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4"/>
              <w:tblW w:w="92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2"/>
              <w:gridCol w:w="2937"/>
              <w:gridCol w:w="1738"/>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采样点位</w:t>
                  </w: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监测频次</w:t>
                  </w:r>
                </w:p>
              </w:tc>
              <w:tc>
                <w:tcPr>
                  <w:tcW w:w="3479"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检测点位</w:t>
                  </w:r>
                </w:p>
              </w:tc>
              <w:tc>
                <w:tcPr>
                  <w:tcW w:w="293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检测时间</w:t>
                  </w:r>
                </w:p>
              </w:tc>
              <w:tc>
                <w:tcPr>
                  <w:tcW w:w="3479"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检测结果dB（A）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3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昼间</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东厂界</w:t>
                  </w: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4.02.23</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58.6</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4.02.24</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56.7</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南厂界</w:t>
                  </w: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4.02.23</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58.1</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4.02.24</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58.0</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西</w:t>
                  </w:r>
                  <w:r>
                    <w:rPr>
                      <w:rFonts w:hint="default" w:ascii="Times New Roman" w:hAnsi="Times New Roman" w:eastAsia="宋体" w:cs="Times New Roman"/>
                      <w:b w:val="0"/>
                      <w:bCs w:val="0"/>
                      <w:color w:val="000000"/>
                      <w:sz w:val="21"/>
                      <w:szCs w:val="21"/>
                      <w:highlight w:val="none"/>
                      <w:lang w:val="en-US" w:eastAsia="zh-CN" w:bidi="ar-SA"/>
                    </w:rPr>
                    <w:t>厂界</w:t>
                  </w: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4.02.23</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56.2</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4.02.24</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57.4</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北厂界</w:t>
                  </w: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4.02.23</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56.8</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2"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p>
              </w:tc>
              <w:tc>
                <w:tcPr>
                  <w:tcW w:w="2937"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Times New Roman" w:hAnsi="Times New Roman" w:eastAsia="宋体" w:cs="Times New Roman"/>
                      <w:b w:val="0"/>
                      <w:bCs w:val="0"/>
                      <w:color w:val="000000"/>
                      <w:sz w:val="21"/>
                      <w:szCs w:val="21"/>
                      <w:highlight w:val="none"/>
                      <w:lang w:val="en-US" w:eastAsia="zh-CN" w:bidi="ar-SA"/>
                    </w:rPr>
                  </w:pPr>
                  <w:r>
                    <w:rPr>
                      <w:rFonts w:hint="default" w:ascii="Times New Roman" w:hAnsi="Times New Roman" w:eastAsia="宋体" w:cs="Times New Roman"/>
                      <w:b w:val="0"/>
                      <w:bCs w:val="0"/>
                      <w:color w:val="000000"/>
                      <w:sz w:val="21"/>
                      <w:szCs w:val="21"/>
                      <w:highlight w:val="none"/>
                      <w:lang w:val="en-US" w:eastAsia="zh-CN" w:bidi="ar-SA"/>
                    </w:rPr>
                    <w:t>202</w:t>
                  </w:r>
                  <w:r>
                    <w:rPr>
                      <w:rFonts w:hint="eastAsia" w:ascii="Times New Roman" w:hAnsi="Times New Roman" w:eastAsia="宋体" w:cs="Times New Roman"/>
                      <w:b w:val="0"/>
                      <w:bCs w:val="0"/>
                      <w:color w:val="000000"/>
                      <w:sz w:val="21"/>
                      <w:szCs w:val="21"/>
                      <w:highlight w:val="none"/>
                      <w:lang w:val="en-US" w:eastAsia="zh-CN" w:bidi="ar-SA"/>
                    </w:rPr>
                    <w:t>4.02.24</w:t>
                  </w:r>
                </w:p>
              </w:tc>
              <w:tc>
                <w:tcPr>
                  <w:tcW w:w="1738"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57.0</w:t>
                  </w:r>
                </w:p>
              </w:tc>
              <w:tc>
                <w:tcPr>
                  <w:tcW w:w="1741" w:type="dxa"/>
                  <w:noWrap w:val="0"/>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val="0"/>
                      <w:color w:val="000000"/>
                      <w:sz w:val="21"/>
                      <w:szCs w:val="21"/>
                      <w:highlight w:val="none"/>
                      <w:lang w:val="en-US" w:eastAsia="zh-CN" w:bidi="ar-SA"/>
                    </w:rPr>
                  </w:pPr>
                  <w:r>
                    <w:rPr>
                      <w:rFonts w:hint="eastAsia" w:ascii="Times New Roman" w:hAnsi="Times New Roman" w:eastAsia="宋体" w:cs="Times New Roman"/>
                      <w:b w:val="0"/>
                      <w:bCs w:val="0"/>
                      <w:color w:val="000000"/>
                      <w:sz w:val="21"/>
                      <w:szCs w:val="21"/>
                      <w:highlight w:val="none"/>
                      <w:lang w:val="en-US" w:eastAsia="zh-CN" w:bidi="ar-SA"/>
                    </w:rPr>
                    <w:t>46.5</w:t>
                  </w:r>
                </w:p>
              </w:tc>
            </w:tr>
          </w:tbl>
          <w:p>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由</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噪声检测结果显示，本项目厂界昼间噪声在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56.2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58.6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46.5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8.1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pPr>
              <w:pStyle w:val="8"/>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default" w:ascii="Times New Roman" w:hAnsi="Times New Roman" w:eastAsia="仿宋_GB2312" w:cs="Times New Roman"/>
                <w:color w:val="FF0000"/>
                <w:sz w:val="21"/>
                <w:szCs w:val="21"/>
                <w:lang w:val="en-US" w:eastAsia="zh-CN"/>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4"/>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9288" w:type="dxa"/>
            <w:vAlign w:val="top"/>
          </w:tcPr>
          <w:p>
            <w:pPr>
              <w:pStyle w:val="5"/>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pPr>
              <w:pStyle w:val="5"/>
              <w:pageBreakBefore w:val="0"/>
              <w:widowControl/>
              <w:numPr>
                <w:ilvl w:val="0"/>
                <w:numId w:val="3"/>
              </w:numPr>
              <w:kinsoku/>
              <w:wordWrap/>
              <w:overflowPunct/>
              <w:topLinePunct w:val="0"/>
              <w:autoSpaceDE/>
              <w:autoSpaceDN/>
              <w:bidi w:val="0"/>
              <w:adjustRightInd/>
              <w:snapToGrid/>
              <w:spacing w:before="0" w:beforeLines="0" w:after="0" w:afterLines="0" w:line="520" w:lineRule="exact"/>
              <w:ind w:left="-40" w:leftChars="0" w:firstLine="480" w:firstLineChars="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本项目油烟排放浓度在0.3-0.4</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之间，满足《餐饮业油烟污染物排放标准》DB41/1604-2018油烟浓度≤1.5mg/m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；挤出废气非甲烷总烃排放浓度</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在4.12-5.25</w:t>
            </w:r>
            <w:r>
              <w:rPr>
                <w:rFonts w:hint="default" w:ascii="Times New Roman" w:hAnsi="Times New Roman" w:eastAsia="宋体" w:cs="Times New Roman"/>
                <w:color w:val="000000"/>
                <w:sz w:val="24"/>
                <w:lang w:val="en-US" w:eastAsia="zh-CN"/>
              </w:rPr>
              <w:t>mg/m</w:t>
            </w:r>
            <w:r>
              <w:rPr>
                <w:rFonts w:hint="default" w:ascii="Times New Roman" w:hAnsi="Times New Roman" w:eastAsia="宋体" w:cs="Times New Roman"/>
                <w:color w:val="000000"/>
                <w:sz w:val="24"/>
                <w:vertAlign w:val="superscript"/>
                <w:lang w:val="en-US" w:eastAsia="zh-CN"/>
              </w:rPr>
              <w:t>3</w:t>
            </w:r>
            <w:r>
              <w:rPr>
                <w:rFonts w:hint="eastAsia" w:ascii="Times New Roman" w:hAnsi="Times New Roman" w:eastAsia="宋体" w:cs="Times New Roman"/>
                <w:color w:val="000000"/>
                <w:sz w:val="24"/>
                <w:lang w:val="en-US" w:eastAsia="zh-CN"/>
              </w:rPr>
              <w:t>之间，</w:t>
            </w:r>
            <w:r>
              <w:rPr>
                <w:rFonts w:hint="default" w:ascii="Times New Roman" w:hAnsi="Times New Roman" w:eastAsia="宋体" w:cs="Times New Roman"/>
                <w:color w:val="000000"/>
                <w:sz w:val="24"/>
                <w:lang w:val="en-US" w:eastAsia="zh-CN"/>
              </w:rPr>
              <w:t>满足《合成树脂工业污染物排放标准》（GB31572-2015）表5标准要求（有组织：60mg/m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sz w:val="24"/>
                <w:lang w:val="en-US" w:eastAsia="zh-CN"/>
              </w:rPr>
              <w:t>，同时满足</w:t>
            </w:r>
            <w:r>
              <w:rPr>
                <w:rFonts w:hint="default" w:ascii="Times New Roman" w:hAnsi="Times New Roman" w:eastAsia="宋体" w:cs="Times New Roman"/>
                <w:color w:val="000000"/>
                <w:sz w:val="24"/>
                <w:lang w:val="en-US" w:eastAsia="zh-CN"/>
              </w:rPr>
              <w:t>《河南省重污染天气通用行业应急减排措施制定技术指南》（2021年修订版）</w:t>
            </w:r>
            <w:r>
              <w:rPr>
                <w:rFonts w:hint="eastAsia" w:ascii="Times New Roman" w:hAnsi="Times New Roman" w:eastAsia="宋体" w:cs="Times New Roman"/>
                <w:color w:val="000000"/>
                <w:sz w:val="24"/>
                <w:lang w:val="en-US" w:eastAsia="zh-CN"/>
              </w:rPr>
              <w:t>-塑料制品业A级要求（</w:t>
            </w:r>
            <w:r>
              <w:rPr>
                <w:rFonts w:hint="default" w:ascii="Times New Roman" w:hAnsi="Times New Roman" w:eastAsia="宋体" w:cs="Times New Roman"/>
                <w:color w:val="000000"/>
                <w:sz w:val="24"/>
                <w:lang w:val="en-US" w:eastAsia="zh-CN"/>
              </w:rPr>
              <w:t>非甲烷总烃浓度：</w:t>
            </w:r>
            <w:r>
              <w:rPr>
                <w:rFonts w:hint="eastAsia" w:ascii="Times New Roman" w:hAnsi="Times New Roman" w:eastAsia="宋体" w:cs="Times New Roman"/>
                <w:color w:val="000000"/>
                <w:sz w:val="24"/>
                <w:lang w:val="en-US" w:eastAsia="zh-CN"/>
              </w:rPr>
              <w:t>1</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eastAsia" w:ascii="Times New Roman" w:hAnsi="Times New Roman" w:eastAsia="宋体" w:cs="Times New Roman"/>
                <w:color w:val="000000"/>
                <w:sz w:val="24"/>
                <w:lang w:val="en-US" w:eastAsia="zh-CN"/>
              </w:rPr>
              <w:t>，去除率80%）</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1#抛丸颗粒物排放浓度在3.7-4.6mg/m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sz w:val="24"/>
                <w:szCs w:val="24"/>
                <w:highlight w:val="none"/>
                <w:vertAlign w:val="baseline"/>
                <w:lang w:val="en-US" w:eastAsia="zh-CN"/>
              </w:rPr>
              <w:t>排放速率在0.012-0.017kg/h；</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2#抛丸颗粒物排放浓度在4.3-5.1mg/m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sz w:val="24"/>
                <w:szCs w:val="24"/>
                <w:highlight w:val="none"/>
                <w:vertAlign w:val="baseline"/>
                <w:lang w:val="en-US" w:eastAsia="zh-CN"/>
              </w:rPr>
              <w:t>排放速率在0.033-0.039kg/h满足《大气污染物综合排放标准》（GB16297-1996）表2颗粒物排放速率3.5kg/h限值要求，同时满足《新乡市生态环境局关于进一步规范工业企业颗粒物排放限值的通知》中限值要求（有组织排放浓度10mg/m</w:t>
            </w:r>
            <w:r>
              <w:rPr>
                <w:rFonts w:hint="eastAsia" w:ascii="Times New Roman" w:hAnsi="Times New Roman" w:eastAsia="宋体" w:cs="Times New Roman"/>
                <w:sz w:val="24"/>
                <w:szCs w:val="24"/>
                <w:highlight w:val="none"/>
                <w:vertAlign w:val="superscript"/>
                <w:lang w:val="en-US" w:eastAsia="zh-CN"/>
              </w:rPr>
              <w:t>3</w:t>
            </w:r>
            <w:r>
              <w:rPr>
                <w:rFonts w:hint="eastAsia" w:ascii="Times New Roman" w:hAnsi="Times New Roman" w:eastAsia="宋体" w:cs="Times New Roman"/>
                <w:sz w:val="24"/>
                <w:szCs w:val="24"/>
                <w:highlight w:val="none"/>
                <w:vertAlign w:val="baseline"/>
                <w:lang w:val="en-US" w:eastAsia="zh-CN"/>
              </w:rPr>
              <w:t>）；破碎废气颗粒物2.1-3.3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sz w:val="24"/>
                <w:szCs w:val="24"/>
                <w:highlight w:val="none"/>
                <w:vertAlign w:val="baseline"/>
                <w:lang w:eastAsia="zh-CN"/>
              </w:rPr>
              <w:t>之间</w:t>
            </w:r>
            <w:r>
              <w:rPr>
                <w:rFonts w:hint="eastAsia" w:ascii="Times New Roman" w:hAnsi="Times New Roman" w:eastAsia="宋体" w:cs="Times New Roman"/>
                <w:b w:val="0"/>
                <w:bCs w:val="0"/>
                <w:color w:val="262626"/>
                <w:sz w:val="24"/>
                <w:szCs w:val="24"/>
                <w:highlight w:val="none"/>
                <w:u w:val="none"/>
                <w:lang w:val="en-US" w:eastAsia="zh-CN"/>
              </w:rPr>
              <w:t>满</w:t>
            </w:r>
            <w:r>
              <w:rPr>
                <w:rFonts w:hint="eastAsia" w:ascii="Times New Roman" w:hAnsi="Times New Roman" w:eastAsia="宋体" w:cs="Times New Roman"/>
                <w:color w:val="000000" w:themeColor="text1"/>
                <w:kern w:val="2"/>
                <w:sz w:val="24"/>
                <w:szCs w:val="24"/>
                <w:highlight w:val="none"/>
                <w:lang w:val="en-US" w:eastAsia="zh-CN"/>
                <w14:textFill>
                  <w14:solidFill>
                    <w14:schemeClr w14:val="tx1"/>
                  </w14:solidFill>
                </w14:textFill>
              </w:rPr>
              <w:t>足</w:t>
            </w:r>
            <w:r>
              <w:rPr>
                <w:rFonts w:hint="default" w:ascii="Times New Roman" w:hAnsi="Times New Roman" w:eastAsia="宋体" w:cs="Times New Roman"/>
                <w:color w:val="000000"/>
                <w:sz w:val="24"/>
                <w:lang w:eastAsia="zh-CN"/>
              </w:rPr>
              <w:t>《合成树脂工业污染物排放标准》（GB31572</w:t>
            </w:r>
            <w:r>
              <w:rPr>
                <w:rFonts w:hint="default" w:ascii="Times New Roman" w:hAnsi="Times New Roman" w:eastAsia="宋体" w:cs="Times New Roman"/>
                <w:color w:val="000000"/>
                <w:sz w:val="24"/>
                <w:lang w:val="en-US" w:eastAsia="zh-CN"/>
              </w:rPr>
              <w:t>-2015</w:t>
            </w:r>
            <w:r>
              <w:rPr>
                <w:rFonts w:hint="default" w:ascii="Times New Roman" w:hAnsi="Times New Roman" w:eastAsia="宋体" w:cs="Times New Roman"/>
                <w:color w:val="000000"/>
                <w:sz w:val="24"/>
                <w:lang w:eastAsia="zh-CN"/>
              </w:rPr>
              <w:t>）表</w:t>
            </w:r>
            <w:r>
              <w:rPr>
                <w:rFonts w:hint="default" w:ascii="Times New Roman" w:hAnsi="Times New Roman" w:eastAsia="宋体" w:cs="Times New Roman"/>
                <w:color w:val="000000"/>
                <w:sz w:val="24"/>
                <w:lang w:val="en-US" w:eastAsia="zh-CN"/>
              </w:rPr>
              <w:t>5</w:t>
            </w:r>
            <w:r>
              <w:rPr>
                <w:rFonts w:hint="default" w:ascii="Times New Roman" w:hAnsi="Times New Roman" w:eastAsia="宋体" w:cs="Times New Roman"/>
                <w:color w:val="000000"/>
                <w:sz w:val="24"/>
                <w:lang w:eastAsia="zh-CN"/>
              </w:rPr>
              <w:t>标准要求</w:t>
            </w:r>
            <w:r>
              <w:rPr>
                <w:rFonts w:hint="default" w:ascii="Times New Roman" w:hAnsi="Times New Roman" w:eastAsia="宋体" w:cs="Times New Roman"/>
                <w:color w:val="000000"/>
                <w:sz w:val="24"/>
                <w:lang w:val="en-US" w:eastAsia="zh-CN"/>
              </w:rPr>
              <w:t>（有组织：</w:t>
            </w:r>
            <w:r>
              <w:rPr>
                <w:rFonts w:hint="eastAsia" w:ascii="Times New Roman" w:hAnsi="Times New Roman" w:eastAsia="宋体" w:cs="Times New Roman"/>
                <w:color w:val="000000"/>
                <w:sz w:val="24"/>
                <w:lang w:val="en-US" w:eastAsia="zh-CN"/>
              </w:rPr>
              <w:t>2</w:t>
            </w:r>
            <w:r>
              <w:rPr>
                <w:rFonts w:hint="default" w:ascii="Times New Roman" w:hAnsi="Times New Roman" w:eastAsia="宋体" w:cs="Times New Roman"/>
                <w:color w:val="000000"/>
                <w:sz w:val="24"/>
                <w:lang w:val="en-US" w:eastAsia="zh-CN"/>
              </w:rPr>
              <w:t>0mg/m</w:t>
            </w:r>
            <w:r>
              <w:rPr>
                <w:rFonts w:hint="default" w:ascii="Times New Roman" w:hAnsi="Times New Roman" w:eastAsia="宋体" w:cs="Times New Roman"/>
                <w:color w:val="000000"/>
                <w:sz w:val="24"/>
                <w:vertAlign w:val="superscript"/>
                <w:lang w:val="en-US" w:eastAsia="zh-CN"/>
              </w:rPr>
              <w:t>3</w:t>
            </w:r>
            <w:r>
              <w:rPr>
                <w:rFonts w:hint="default" w:ascii="Times New Roman" w:hAnsi="Times New Roman" w:eastAsia="宋体" w:cs="Times New Roman"/>
                <w:color w:val="000000"/>
                <w:sz w:val="24"/>
                <w:lang w:val="en-US" w:eastAsia="zh-CN"/>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和《新乡市生态环境局关于进一步规范工业企业颗粒物排放限值的通知》要求（排放浓度</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有组织</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10mg/m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000000"/>
                <w:sz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在0.75-1.48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《关于全省开展工业企业挥发性有机物专项治理工作中排放建议值的通知》（豫环攻坚办〔2017〕162号）排放标准</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（2.0mg/m</w:t>
            </w:r>
            <w:r>
              <w:rPr>
                <w:rFonts w:hint="eastAsia"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eastAsia" w:ascii="Times New Roman" w:hAnsi="Times New Roman" w:eastAsia="宋体" w:cs="Times New Roman"/>
                <w:sz w:val="24"/>
                <w:szCs w:val="24"/>
                <w:vertAlign w:val="baseline"/>
                <w:lang w:eastAsia="zh-CN"/>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在0.252-0.366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《新乡市生态环境局关于进一步规范工业企业颗粒物排放限值的通知》要求（0.5</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本项目生活污水经厂区化粪池处理后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定期清掏，不外排</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pPr>
              <w:pageBreakBefore w:val="0"/>
              <w:widowControl/>
              <w:numPr>
                <w:ilvl w:val="0"/>
                <w:numId w:val="3"/>
              </w:numPr>
              <w:kinsoku/>
              <w:wordWrap/>
              <w:overflowPunct/>
              <w:topLinePunct w:val="0"/>
              <w:autoSpaceDE/>
              <w:autoSpaceDN/>
              <w:bidi w:val="0"/>
              <w:adjustRightInd/>
              <w:snapToGrid/>
              <w:spacing w:after="0" w:afterLines="0" w:line="520" w:lineRule="exact"/>
              <w:ind w:left="-40" w:leftChars="0" w:firstLine="480" w:firstLineChars="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本项目厂界昼间噪声在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56.2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58.6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dB（A）之间，夜间噪声在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46.5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-4</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8.1</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dB（A）之间，能够达到《工业企业厂界环境噪声排放标准》（GB12348-2008）2类标准要求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pPr>
              <w:pageBreakBefore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color w:val="FF0000"/>
                <w:sz w:val="24"/>
                <w:szCs w:val="24"/>
              </w:rPr>
            </w:pPr>
          </w:p>
          <w:p>
            <w:pPr>
              <w:pageBreakBefore w:val="0"/>
              <w:widowControl w:val="0"/>
              <w:kinsoku/>
              <w:wordWrap/>
              <w:overflowPunct/>
              <w:topLinePunct w:val="0"/>
              <w:autoSpaceDE/>
              <w:autoSpaceDN/>
              <w:bidi w:val="0"/>
              <w:adjustRightInd/>
              <w:snapToGrid/>
              <w:spacing w:after="0" w:afterLines="0" w:line="360" w:lineRule="auto"/>
              <w:jc w:val="both"/>
              <w:textAlignment w:val="auto"/>
              <w:rPr>
                <w:rFonts w:hint="default" w:ascii="Times New Roman" w:hAnsi="Times New Roman" w:eastAsia="仿宋_GB2312" w:cs="Times New Roman"/>
                <w:color w:val="FF0000"/>
                <w:sz w:val="24"/>
                <w:szCs w:val="24"/>
                <w:lang w:val="en-US" w:eastAsia="zh-CN"/>
              </w:rPr>
            </w:pPr>
          </w:p>
        </w:tc>
      </w:tr>
    </w:tbl>
    <w:p>
      <w:pPr>
        <w:pStyle w:val="3"/>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rPr>
        <w:t>河南中科防腐保温工程有限公司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4"/>
        <w:tblW w:w="21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21"/>
        <w:gridCol w:w="1781"/>
        <w:gridCol w:w="977"/>
        <w:gridCol w:w="1766"/>
        <w:gridCol w:w="1297"/>
        <w:gridCol w:w="1434"/>
        <w:gridCol w:w="1362"/>
        <w:gridCol w:w="1460"/>
        <w:gridCol w:w="1307"/>
        <w:gridCol w:w="1625"/>
        <w:gridCol w:w="1329"/>
        <w:gridCol w:w="1900"/>
        <w:gridCol w:w="161"/>
        <w:gridCol w:w="696"/>
        <w:gridCol w:w="518"/>
        <w:gridCol w:w="166"/>
        <w:gridCol w:w="1163"/>
        <w:gridCol w:w="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840" w:type="dxa"/>
            <w:vMerge w:val="restart"/>
            <w:shd w:val="clear" w:color="auto" w:fill="auto"/>
            <w:textDirection w:val="tbRlV"/>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6836" w:type="dxa"/>
            <w:gridSpan w:val="5"/>
            <w:shd w:val="clear" w:color="auto" w:fill="auto"/>
            <w:vAlign w:val="center"/>
          </w:tcPr>
          <w:p>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微软雅黑" w:cs="Times New Roman"/>
                <w:b w:val="0"/>
                <w:bCs/>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年产50万米高密度聚乙烯、聚氨酯保温管项目（一期）</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bCs/>
                <w:color w:val="auto"/>
                <w:sz w:val="18"/>
                <w:szCs w:val="18"/>
                <w:lang w:val="en-US" w:eastAsia="zh-CN" w:bidi="ar-SA"/>
              </w:rPr>
              <w:t>项目代码</w:t>
            </w:r>
          </w:p>
        </w:tc>
        <w:tc>
          <w:tcPr>
            <w:tcW w:w="2954"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rPr>
              <w:t>2</w:t>
            </w:r>
            <w:r>
              <w:rPr>
                <w:rFonts w:hint="eastAsia" w:ascii="Times New Roman" w:hAnsi="Times New Roman" w:cs="Times New Roman" w:eastAsiaTheme="minorEastAsia"/>
                <w:b w:val="0"/>
                <w:color w:val="auto"/>
                <w:sz w:val="18"/>
                <w:szCs w:val="18"/>
                <w:lang w:val="en-US" w:eastAsia="zh-CN"/>
              </w:rPr>
              <w:t>109</w:t>
            </w:r>
            <w:r>
              <w:rPr>
                <w:rFonts w:hint="default" w:ascii="Times New Roman" w:hAnsi="Times New Roman" w:cs="Times New Roman" w:eastAsiaTheme="minorEastAsia"/>
                <w:b w:val="0"/>
                <w:color w:val="auto"/>
                <w:sz w:val="18"/>
                <w:szCs w:val="18"/>
                <w:lang w:val="en-US" w:eastAsia="zh-CN"/>
              </w:rPr>
              <w:t>-41</w:t>
            </w:r>
            <w:r>
              <w:rPr>
                <w:rFonts w:hint="eastAsia" w:ascii="Times New Roman" w:hAnsi="Times New Roman" w:cs="Times New Roman" w:eastAsiaTheme="minorEastAsia"/>
                <w:b w:val="0"/>
                <w:color w:val="auto"/>
                <w:sz w:val="18"/>
                <w:szCs w:val="18"/>
                <w:lang w:val="en-US" w:eastAsia="zh-CN"/>
              </w:rPr>
              <w:t>0728</w:t>
            </w:r>
            <w:r>
              <w:rPr>
                <w:rFonts w:hint="default" w:ascii="Times New Roman" w:hAnsi="Times New Roman" w:cs="Times New Roman" w:eastAsiaTheme="minorEastAsia"/>
                <w:b w:val="0"/>
                <w:color w:val="auto"/>
                <w:sz w:val="18"/>
                <w:szCs w:val="18"/>
                <w:lang w:val="en-US" w:eastAsia="zh-CN"/>
              </w:rPr>
              <w:t>-</w:t>
            </w:r>
            <w:r>
              <w:rPr>
                <w:rFonts w:hint="eastAsia" w:ascii="Times New Roman" w:hAnsi="Times New Roman" w:cs="Times New Roman" w:eastAsiaTheme="minorEastAsia"/>
                <w:b w:val="0"/>
                <w:color w:val="auto"/>
                <w:sz w:val="18"/>
                <w:szCs w:val="18"/>
                <w:lang w:val="en-US" w:eastAsia="zh-CN"/>
              </w:rPr>
              <w:t>04</w:t>
            </w:r>
            <w:r>
              <w:rPr>
                <w:rFonts w:hint="default" w:ascii="Times New Roman" w:hAnsi="Times New Roman" w:cs="Times New Roman" w:eastAsiaTheme="minorEastAsia"/>
                <w:b w:val="0"/>
                <w:color w:val="auto"/>
                <w:sz w:val="18"/>
                <w:szCs w:val="18"/>
                <w:lang w:val="en-US" w:eastAsia="zh-CN"/>
              </w:rPr>
              <w:t>-0</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w:t>
            </w:r>
            <w:r>
              <w:rPr>
                <w:rFonts w:hint="eastAsia" w:ascii="Times New Roman" w:hAnsi="Times New Roman" w:cs="Times New Roman" w:eastAsiaTheme="minorEastAsia"/>
                <w:b w:val="0"/>
                <w:color w:val="auto"/>
                <w:sz w:val="18"/>
                <w:szCs w:val="18"/>
                <w:lang w:val="en-US" w:eastAsia="zh-CN"/>
              </w:rPr>
              <w:t>441686</w:t>
            </w:r>
          </w:p>
        </w:tc>
        <w:tc>
          <w:tcPr>
            <w:tcW w:w="1900"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3444" w:type="dxa"/>
            <w:gridSpan w:val="6"/>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长垣市常村镇李寨村北省道310南侧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C2922塑料板、管、型材制造</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color w:val="auto"/>
                <w:sz w:val="18"/>
                <w:szCs w:val="18"/>
              </w:rPr>
            </w:pPr>
            <w:r>
              <w:rPr>
                <w:rFonts w:hint="eastAsia" w:ascii="Times New Roman" w:hAnsi="Times New Roman" w:cs="Times New Roman"/>
                <w:b w:val="0"/>
                <w:bCs/>
                <w:color w:val="auto"/>
                <w:sz w:val="18"/>
                <w:szCs w:val="18"/>
                <w:lang w:eastAsia="zh-CN"/>
              </w:rPr>
              <w:t>☑</w:t>
            </w:r>
            <w:r>
              <w:rPr>
                <w:rFonts w:hint="default" w:ascii="Times New Roman" w:hAnsi="Times New Roman" w:cs="Times New Roman"/>
                <w:b w:val="0"/>
                <w:bCs/>
                <w:color w:val="auto"/>
                <w:sz w:val="18"/>
                <w:szCs w:val="18"/>
              </w:rPr>
              <w:t>新建  改扩建 □技术改造</w:t>
            </w:r>
          </w:p>
        </w:tc>
        <w:tc>
          <w:tcPr>
            <w:tcW w:w="2757" w:type="dxa"/>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 114 度 34分 41.509 秒</w:t>
            </w:r>
          </w:p>
        </w:tc>
        <w:tc>
          <w:tcPr>
            <w:tcW w:w="2587" w:type="dxa"/>
            <w:gridSpan w:val="4"/>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 35 度 11 分2.141 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年产50万米高密度聚乙烯、聚氨酯保温管</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2954"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年产40万米高密度聚乙烯、聚氨酯保温管</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利康环保科技(深圳)有限公司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6"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新乡市生态环境局长垣分局</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2954"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长环审（</w:t>
            </w:r>
            <w:r>
              <w:rPr>
                <w:rFonts w:hint="eastAsia" w:ascii="Times New Roman" w:hAnsi="Times New Roman" w:cs="Times New Roman" w:eastAsiaTheme="minorEastAsia"/>
                <w:b w:val="0"/>
                <w:color w:val="auto"/>
                <w:sz w:val="18"/>
                <w:szCs w:val="18"/>
                <w:lang w:val="en-US" w:eastAsia="zh-CN" w:bidi="ar-SA"/>
              </w:rPr>
              <w:t>2022</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109</w:t>
            </w:r>
            <w:r>
              <w:rPr>
                <w:rFonts w:hint="default" w:ascii="Times New Roman" w:hAnsi="Times New Roman" w:cs="Times New Roman" w:eastAsiaTheme="minorEastAsia"/>
                <w:b w:val="0"/>
                <w:color w:val="auto"/>
                <w:sz w:val="18"/>
                <w:szCs w:val="18"/>
                <w:lang w:val="en-US" w:eastAsia="zh-CN" w:bidi="ar-SA"/>
              </w:rPr>
              <w:t>号</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20</w:t>
            </w:r>
            <w:r>
              <w:rPr>
                <w:rFonts w:hint="eastAsia" w:ascii="Times New Roman" w:hAnsi="Times New Roman" w:eastAsia="宋体" w:cs="Times New Roman"/>
                <w:b w:val="0"/>
                <w:bCs/>
                <w:color w:val="auto"/>
                <w:sz w:val="18"/>
                <w:szCs w:val="18"/>
                <w:lang w:val="en-US" w:eastAsia="zh-CN" w:bidi="ar-SA"/>
              </w:rPr>
              <w:t>23</w:t>
            </w:r>
            <w:r>
              <w:rPr>
                <w:rFonts w:hint="default" w:ascii="Times New Roman" w:hAnsi="Times New Roman" w:eastAsia="宋体" w:cs="Times New Roman"/>
                <w:b w:val="0"/>
                <w:bCs/>
                <w:color w:val="auto"/>
                <w:sz w:val="18"/>
                <w:szCs w:val="18"/>
                <w:lang w:val="en-US" w:eastAsia="zh-CN" w:bidi="ar-SA"/>
              </w:rPr>
              <w:t>年</w:t>
            </w:r>
            <w:r>
              <w:rPr>
                <w:rFonts w:hint="eastAsia" w:ascii="Times New Roman" w:hAnsi="Times New Roman" w:eastAsia="宋体" w:cs="Times New Roman"/>
                <w:b w:val="0"/>
                <w:bCs/>
                <w:color w:val="auto"/>
                <w:sz w:val="18"/>
                <w:szCs w:val="18"/>
                <w:lang w:val="en-US" w:eastAsia="zh-CN" w:bidi="ar-SA"/>
              </w:rPr>
              <w:t>1</w:t>
            </w:r>
            <w:r>
              <w:rPr>
                <w:rFonts w:hint="default" w:ascii="Times New Roman" w:hAnsi="Times New Roman" w:eastAsia="宋体" w:cs="Times New Roman"/>
                <w:b w:val="0"/>
                <w:bCs/>
                <w:color w:val="auto"/>
                <w:sz w:val="18"/>
                <w:szCs w:val="18"/>
                <w:lang w:val="en-US" w:eastAsia="zh-CN" w:bidi="ar-SA"/>
              </w:rPr>
              <w:t>月</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23</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8</w:t>
            </w:r>
            <w:r>
              <w:rPr>
                <w:rFonts w:hint="default" w:ascii="Times New Roman" w:hAnsi="Times New Roman" w:cs="Times New Roman" w:eastAsiaTheme="minorEastAsia"/>
                <w:b w:val="0"/>
                <w:color w:val="auto"/>
                <w:sz w:val="18"/>
                <w:szCs w:val="18"/>
                <w:lang w:val="en-US" w:eastAsia="zh-CN" w:bidi="ar-SA"/>
              </w:rPr>
              <w:t>月</w:t>
            </w:r>
          </w:p>
        </w:tc>
        <w:tc>
          <w:tcPr>
            <w:tcW w:w="2061"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2023年8月11日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default" w:ascii="Times New Roman" w:hAnsi="Times New Roman" w:eastAsia="宋体" w:cs="Times New Roman"/>
                <w:b w:val="0"/>
                <w:bCs/>
                <w:color w:val="auto"/>
                <w:sz w:val="18"/>
                <w:szCs w:val="18"/>
                <w:lang w:val="en-US" w:eastAsia="zh-CN" w:bidi="ar-SA"/>
              </w:rPr>
              <w:t>/</w:t>
            </w:r>
          </w:p>
        </w:tc>
        <w:tc>
          <w:tcPr>
            <w:tcW w:w="2767"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3283"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914101006716504187001X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河南中科防腐保温工程有限公司</w:t>
            </w:r>
          </w:p>
        </w:tc>
        <w:tc>
          <w:tcPr>
            <w:tcW w:w="2767"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2954" w:type="dxa"/>
            <w:gridSpan w:val="2"/>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河南鑫成环测检测技术有限公司</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3283"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6836"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color w:val="auto"/>
                <w:sz w:val="18"/>
                <w:szCs w:val="18"/>
                <w:lang w:val="en-US" w:eastAsia="zh-CN" w:bidi="ar-SA"/>
              </w:rPr>
            </w:pPr>
            <w:r>
              <w:rPr>
                <w:rFonts w:hint="eastAsia" w:ascii="Times New Roman" w:hAnsi="Times New Roman" w:eastAsia="宋体" w:cs="Times New Roman"/>
                <w:b w:val="0"/>
                <w:bCs/>
                <w:color w:val="auto"/>
                <w:sz w:val="18"/>
                <w:szCs w:val="18"/>
                <w:lang w:val="en-US" w:eastAsia="zh-CN" w:bidi="ar-SA"/>
              </w:rPr>
              <w:t>15000</w:t>
            </w:r>
          </w:p>
        </w:tc>
        <w:tc>
          <w:tcPr>
            <w:tcW w:w="2767"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2954"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80</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3283" w:type="dxa"/>
            <w:gridSpan w:val="5"/>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6836" w:type="dxa"/>
            <w:gridSpan w:val="5"/>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highlight w:val="none"/>
                <w:lang w:val="en-US" w:eastAsia="zh-CN"/>
              </w:rPr>
            </w:pPr>
            <w:r>
              <w:rPr>
                <w:rFonts w:hint="eastAsia" w:ascii="Times New Roman" w:hAnsi="Times New Roman" w:cs="Times New Roman" w:eastAsiaTheme="minorEastAsia"/>
                <w:b w:val="0"/>
                <w:color w:val="auto"/>
                <w:sz w:val="18"/>
                <w:szCs w:val="18"/>
                <w:highlight w:val="none"/>
                <w:lang w:val="en-US" w:eastAsia="zh-CN"/>
              </w:rPr>
              <w:t>10000</w:t>
            </w:r>
          </w:p>
        </w:tc>
        <w:tc>
          <w:tcPr>
            <w:tcW w:w="2767" w:type="dxa"/>
            <w:gridSpan w:val="2"/>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环保投资（万元）*</w:t>
            </w:r>
          </w:p>
        </w:tc>
        <w:tc>
          <w:tcPr>
            <w:tcW w:w="2954"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50</w:t>
            </w:r>
          </w:p>
        </w:tc>
        <w:tc>
          <w:tcPr>
            <w:tcW w:w="2061"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3283" w:type="dxa"/>
            <w:gridSpan w:val="5"/>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977" w:type="dxa"/>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2</w:t>
            </w:r>
          </w:p>
        </w:tc>
        <w:tc>
          <w:tcPr>
            <w:tcW w:w="1766"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1297"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20</w:t>
            </w:r>
          </w:p>
        </w:tc>
        <w:tc>
          <w:tcPr>
            <w:tcW w:w="1434"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1362" w:type="dxa"/>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25</w:t>
            </w:r>
          </w:p>
        </w:tc>
        <w:tc>
          <w:tcPr>
            <w:tcW w:w="2767"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2954"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bCs/>
                <w:color w:val="auto"/>
                <w:sz w:val="18"/>
                <w:szCs w:val="18"/>
                <w:lang w:val="en-US" w:eastAsia="zh-CN"/>
              </w:rPr>
              <w:t>3</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1214" w:type="dxa"/>
            <w:gridSpan w:val="2"/>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1329" w:type="dxa"/>
            <w:gridSpan w:val="2"/>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740" w:type="dxa"/>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2402" w:type="dxa"/>
            <w:gridSpan w:val="2"/>
            <w:tcBorders>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6836" w:type="dxa"/>
            <w:gridSpan w:val="5"/>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2767"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2954"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3242" w:type="dxa"/>
            <w:gridSpan w:val="3"/>
            <w:tcBorders>
              <w:top w:val="single" w:color="auto" w:sz="4" w:space="0"/>
              <w:bottom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运营单位</w:t>
            </w:r>
          </w:p>
        </w:tc>
        <w:tc>
          <w:tcPr>
            <w:tcW w:w="2743" w:type="dxa"/>
            <w:gridSpan w:val="2"/>
            <w:tcBorders>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eastAsia="宋体" w:cs="Times New Roman"/>
                <w:b w:val="0"/>
                <w:bCs/>
                <w:color w:val="auto"/>
                <w:sz w:val="18"/>
                <w:szCs w:val="18"/>
                <w:lang w:val="en-US" w:eastAsia="zh-CN" w:bidi="ar-SA"/>
              </w:rPr>
              <w:t>河南中科防腐保温工程有限公司</w:t>
            </w:r>
          </w:p>
        </w:tc>
        <w:tc>
          <w:tcPr>
            <w:tcW w:w="6860" w:type="dxa"/>
            <w:gridSpan w:val="5"/>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default" w:ascii="Times New Roman" w:hAnsi="Times New Roman" w:cs="Times New Roman"/>
                <w:b w:val="0"/>
                <w:color w:val="auto"/>
                <w:sz w:val="18"/>
                <w:szCs w:val="18"/>
                <w:lang w:val="en-US" w:eastAsia="zh-CN"/>
              </w:rPr>
              <w:t>运营单位社会统一信用代码（或组织机构代码）：</w:t>
            </w:r>
          </w:p>
        </w:tc>
        <w:tc>
          <w:tcPr>
            <w:tcW w:w="2954"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914101006716504187</w:t>
            </w:r>
          </w:p>
        </w:tc>
        <w:tc>
          <w:tcPr>
            <w:tcW w:w="2061" w:type="dxa"/>
            <w:gridSpan w:val="2"/>
            <w:tcBorders>
              <w:left w:val="single" w:color="auto" w:sz="4" w:space="0"/>
              <w:righ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验收时间</w:t>
            </w:r>
          </w:p>
        </w:tc>
        <w:tc>
          <w:tcPr>
            <w:tcW w:w="3283" w:type="dxa"/>
            <w:gridSpan w:val="5"/>
            <w:tcBorders>
              <w:left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840" w:type="dxa"/>
            <w:vMerge w:val="restart"/>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2402" w:type="dxa"/>
            <w:gridSpan w:val="2"/>
            <w:tcBorders>
              <w:top w:val="single" w:color="auto" w:sz="4" w:space="0"/>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1766"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129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1434"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1362"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1460"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130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1625"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1329"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2061"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1380" w:type="dxa"/>
            <w:gridSpan w:val="3"/>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1903" w:type="dxa"/>
            <w:gridSpan w:val="2"/>
            <w:tcBorders>
              <w:top w:val="nil"/>
            </w:tcBorders>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6"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bCs w:val="0"/>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2402" w:type="dxa"/>
            <w:gridSpan w:val="2"/>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restart"/>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0.0619t/a</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4.63mg/m</w:t>
            </w:r>
            <w:r>
              <w:rPr>
                <w:rFonts w:hint="eastAsia" w:ascii="Times New Roman" w:hAnsi="Times New Roman" w:cs="Times New Roman" w:eastAsiaTheme="minorEastAsia"/>
                <w:b/>
                <w:color w:val="auto"/>
                <w:kern w:val="2"/>
                <w:sz w:val="18"/>
                <w:szCs w:val="18"/>
                <w:highlight w:val="none"/>
                <w:vertAlign w:val="superscript"/>
                <w:lang w:val="en-US" w:eastAsia="zh-CN" w:bidi="ar-SA"/>
              </w:rPr>
              <w:t>3</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10mg/m</w:t>
            </w:r>
            <w:r>
              <w:rPr>
                <w:rFonts w:hint="eastAsia" w:ascii="Times New Roman" w:hAnsi="Times New Roman" w:cs="Times New Roman" w:eastAsiaTheme="minorEastAsia"/>
                <w:b/>
                <w:color w:val="auto"/>
                <w:kern w:val="2"/>
                <w:sz w:val="18"/>
                <w:szCs w:val="18"/>
                <w:highlight w:val="none"/>
                <w:vertAlign w:val="superscript"/>
                <w:lang w:val="en-US" w:eastAsia="zh-CN" w:bidi="ar-SA"/>
              </w:rPr>
              <w:t>3</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0.1428t/a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0.0619t/a</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0.1428t/a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+0.0809t/a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color w:val="auto"/>
                <w:sz w:val="18"/>
                <w:szCs w:val="18"/>
                <w:lang w:val="en-US" w:eastAsia="zh-CN"/>
              </w:rPr>
            </w:pPr>
            <w:r>
              <w:rPr>
                <w:rFonts w:hint="eastAsia" w:ascii="Times New Roman" w:hAnsi="Times New Roman" w:cs="Times New Roman"/>
                <w:color w:val="auto"/>
                <w:sz w:val="18"/>
                <w:szCs w:val="18"/>
                <w:lang w:val="en-US" w:eastAsia="zh-CN"/>
              </w:rPr>
              <w:t>颗粒物</w:t>
            </w:r>
          </w:p>
        </w:tc>
        <w:tc>
          <w:tcPr>
            <w:tcW w:w="97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0.024t/a</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default" w:ascii="Times New Roman" w:hAnsi="Times New Roman" w:cs="Times New Roman" w:eastAsiaTheme="minorEastAsia"/>
                <w:b/>
                <w:color w:val="auto"/>
                <w:kern w:val="2"/>
                <w:sz w:val="18"/>
                <w:szCs w:val="18"/>
                <w:highlight w:val="none"/>
                <w:lang w:val="en-US" w:eastAsia="zh-CN" w:bidi="ar-SA"/>
              </w:rPr>
              <w:t>4.9</w:t>
            </w:r>
            <w:r>
              <w:rPr>
                <w:rFonts w:hint="eastAsia" w:ascii="Times New Roman" w:hAnsi="Times New Roman" w:cs="Times New Roman" w:eastAsiaTheme="minorEastAsia"/>
                <w:b/>
                <w:color w:val="auto"/>
                <w:kern w:val="2"/>
                <w:sz w:val="18"/>
                <w:szCs w:val="18"/>
                <w:highlight w:val="none"/>
                <w:lang w:val="en-US" w:eastAsia="zh-CN" w:bidi="ar-SA"/>
              </w:rPr>
              <w:t>mg/m</w:t>
            </w:r>
            <w:r>
              <w:rPr>
                <w:rFonts w:hint="eastAsia" w:ascii="Times New Roman" w:hAnsi="Times New Roman" w:cs="Times New Roman" w:eastAsiaTheme="minorEastAsia"/>
                <w:b/>
                <w:color w:val="auto"/>
                <w:kern w:val="2"/>
                <w:sz w:val="18"/>
                <w:szCs w:val="18"/>
                <w:highlight w:val="none"/>
                <w:vertAlign w:val="superscript"/>
                <w:lang w:val="en-US" w:eastAsia="zh-CN" w:bidi="ar-SA"/>
              </w:rPr>
              <w:t>3</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highlight w:val="none"/>
                <w:lang w:val="en-US" w:eastAsia="zh-CN" w:bidi="ar-SA"/>
              </w:rPr>
            </w:pPr>
            <w:r>
              <w:rPr>
                <w:rFonts w:hint="eastAsia" w:ascii="Times New Roman" w:hAnsi="Times New Roman" w:cs="Times New Roman" w:eastAsiaTheme="minorEastAsia"/>
                <w:b/>
                <w:color w:val="auto"/>
                <w:kern w:val="2"/>
                <w:sz w:val="18"/>
                <w:szCs w:val="18"/>
                <w:highlight w:val="none"/>
                <w:lang w:val="en-US" w:eastAsia="zh-CN" w:bidi="ar-SA"/>
              </w:rPr>
              <w:t>10mg/m</w:t>
            </w:r>
            <w:r>
              <w:rPr>
                <w:rFonts w:hint="eastAsia" w:ascii="Times New Roman" w:hAnsi="Times New Roman" w:cs="Times New Roman" w:eastAsiaTheme="minorEastAsia"/>
                <w:b/>
                <w:color w:val="auto"/>
                <w:kern w:val="2"/>
                <w:sz w:val="18"/>
                <w:szCs w:val="18"/>
                <w:highlight w:val="none"/>
                <w:vertAlign w:val="superscript"/>
                <w:lang w:val="en-US" w:eastAsia="zh-CN" w:bidi="ar-SA"/>
              </w:rPr>
              <w:t>3</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0.375t/a</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0.024t/a</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0.375t/a</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+0.351t/a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29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pStyle w:val="5"/>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29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621" w:type="dxa"/>
            <w:vMerge w:val="continue"/>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781"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97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766" w:type="dxa"/>
            <w:shd w:val="clear" w:color="auto" w:fill="auto"/>
            <w:vAlign w:val="center"/>
          </w:tcPr>
          <w:p>
            <w:pPr>
              <w:pStyle w:val="5"/>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auto"/>
                <w:kern w:val="2"/>
                <w:sz w:val="18"/>
                <w:szCs w:val="18"/>
                <w:lang w:val="en-US" w:eastAsia="zh-CN" w:bidi="ar-SA"/>
              </w:rPr>
            </w:pPr>
            <w:r>
              <w:rPr>
                <w:rFonts w:hint="eastAsia" w:cs="Times New Roman" w:eastAsiaTheme="minorEastAsia"/>
                <w:b/>
                <w:bCs w:val="0"/>
                <w:color w:val="auto"/>
                <w:kern w:val="2"/>
                <w:sz w:val="18"/>
                <w:szCs w:val="18"/>
                <w:lang w:val="en-US" w:eastAsia="zh-CN" w:bidi="ar-SA"/>
              </w:rPr>
              <w:t>/</w:t>
            </w:r>
          </w:p>
        </w:tc>
        <w:tc>
          <w:tcPr>
            <w:tcW w:w="1297" w:type="dxa"/>
            <w:shd w:val="clear" w:color="auto" w:fill="auto"/>
            <w:vAlign w:val="center"/>
          </w:tcPr>
          <w:p>
            <w:pPr>
              <w:pStyle w:val="28"/>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434"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60"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1307"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5"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9" w:type="dxa"/>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c>
          <w:tcPr>
            <w:tcW w:w="2061"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80" w:type="dxa"/>
            <w:gridSpan w:val="3"/>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903" w:type="dxa"/>
            <w:gridSpan w:val="2"/>
            <w:shd w:val="clear" w:color="auto" w:fill="auto"/>
            <w:vAlign w:val="center"/>
          </w:tcPr>
          <w:p>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w:t>
            </w:r>
          </w:p>
        </w:tc>
      </w:tr>
    </w:tbl>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pPr>
        <w:pStyle w:val="3"/>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29"/>
          <w:rFonts w:hint="default" w:ascii="Times New Roman" w:hAnsi="Times New Roman" w:cs="Times New Roman" w:eastAsiaTheme="minorEastAsia"/>
          <w:b/>
          <w:bCs/>
          <w:color w:val="auto"/>
          <w:sz w:val="30"/>
          <w:szCs w:val="30"/>
          <w:lang w:val="en-US" w:eastAsia="zh-CN"/>
        </w:rPr>
      </w:pPr>
      <w:r>
        <w:rPr>
          <w:rStyle w:val="29"/>
          <w:rFonts w:hint="default" w:ascii="Times New Roman" w:hAnsi="Times New Roman" w:cs="Times New Roman" w:eastAsiaTheme="minorEastAsia"/>
          <w:b/>
          <w:bCs/>
          <w:color w:val="auto"/>
          <w:sz w:val="30"/>
          <w:szCs w:val="30"/>
          <w:lang w:val="en-US" w:eastAsia="zh-CN"/>
        </w:rPr>
        <w:t>附图一 项目地理位置图</w:t>
      </w:r>
    </w:p>
    <w:p>
      <w:pPr>
        <w:pStyle w:val="3"/>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6"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1"/>
        </w:rPr>
        <mc:AlternateContent>
          <mc:Choice Requires="wps">
            <w:drawing>
              <wp:anchor distT="0" distB="0" distL="114300" distR="114300" simplePos="0" relativeHeight="251660288" behindDoc="0" locked="0" layoutInCell="1" allowOverlap="1">
                <wp:simplePos x="0" y="0"/>
                <wp:positionH relativeFrom="column">
                  <wp:posOffset>1016000</wp:posOffset>
                </wp:positionH>
                <wp:positionV relativeFrom="paragraph">
                  <wp:posOffset>3176270</wp:posOffset>
                </wp:positionV>
                <wp:extent cx="690880" cy="347345"/>
                <wp:effectExtent l="6350" t="6350" r="7620" b="846455"/>
                <wp:wrapNone/>
                <wp:docPr id="6" name="圆角矩形标注 6"/>
                <wp:cNvGraphicFramePr/>
                <a:graphic xmlns:a="http://schemas.openxmlformats.org/drawingml/2006/main">
                  <a:graphicData uri="http://schemas.microsoft.com/office/word/2010/wordprocessingShape">
                    <wps:wsp>
                      <wps:cNvSpPr/>
                      <wps:spPr>
                        <a:xfrm>
                          <a:off x="0" y="0"/>
                          <a:ext cx="690880" cy="347345"/>
                        </a:xfrm>
                        <a:prstGeom prst="wedgeRoundRectCallout">
                          <a:avLst>
                            <a:gd name="adj1" fmla="val -22610"/>
                            <a:gd name="adj2" fmla="val 274604"/>
                            <a:gd name="adj3" fmla="val 16667"/>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eastAsiaTheme="minorEastAsia"/>
                                <w:color w:val="0000FF"/>
                                <w:lang w:eastAsia="zh-CN"/>
                              </w:rPr>
                            </w:pPr>
                            <w:r>
                              <w:rPr>
                                <w:rFonts w:hint="eastAsia"/>
                                <w:color w:val="0000FF"/>
                                <w:lang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80pt;margin-top:250.1pt;height:27.35pt;width:54.4pt;z-index:251660288;v-text-anchor:middle;mso-width-relative:page;mso-height-relative:page;" fillcolor="#FFFFFF [3212]" filled="t" stroked="t" coordsize="21600,21600" o:gfxdata="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" adj="5916,70114,14400">
                <v:fill on="t" focussize="0,0"/>
                <v:stroke weight="1pt" color="#FF0000 [3204]" miterlimit="8" joinstyle="miter"/>
                <v:imagedata o:title=""/>
                <o:lock v:ext="edit" aspectratio="f"/>
                <v:textbox>
                  <w:txbxContent>
                    <w:p>
                      <w:pPr>
                        <w:jc w:val="center"/>
                        <w:rPr>
                          <w:rFonts w:hint="eastAsia" w:eastAsiaTheme="minorEastAsia"/>
                          <w:color w:val="0000FF"/>
                          <w:lang w:eastAsia="zh-CN"/>
                        </w:rPr>
                      </w:pPr>
                      <w:r>
                        <w:rPr>
                          <w:rFonts w:hint="eastAsia"/>
                          <w:color w:val="0000FF"/>
                          <w:lang w:eastAsia="zh-CN"/>
                        </w:rPr>
                        <w:t>本项目</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1141095</wp:posOffset>
                </wp:positionH>
                <wp:positionV relativeFrom="paragraph">
                  <wp:posOffset>4259580</wp:posOffset>
                </wp:positionV>
                <wp:extent cx="105410" cy="105410"/>
                <wp:effectExtent l="19050" t="21590" r="27940" b="25400"/>
                <wp:wrapNone/>
                <wp:docPr id="11" name="五角星 11"/>
                <wp:cNvGraphicFramePr/>
                <a:graphic xmlns:a="http://schemas.openxmlformats.org/drawingml/2006/main">
                  <a:graphicData uri="http://schemas.microsoft.com/office/word/2010/wordprocessingShape">
                    <wps:wsp>
                      <wps:cNvSpPr/>
                      <wps:spPr>
                        <a:xfrm>
                          <a:off x="0" y="0"/>
                          <a:ext cx="105410" cy="10541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9.85pt;margin-top:335.4pt;height:8.3pt;width:8.3pt;z-index:251661312;v-text-anchor:middle;mso-width-relative:page;mso-height-relative:page;" fillcolor="#FF0000" filled="t" stroked="t" coordsize="105410,105410" o:gfxdata="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bktQJtsAAAALAQAADwAAAAAAAAABACAAAAAiAAAAZHJzL2Rvd25y&#10;ZXYueG1sUEsBAhQAFAAAAAgAh07iQNoPWVZtAgAA+QQAAA4AAAAAAAAAAQAgAAAAKgEAAGRycy9l&#10;Mm9Eb2MueG1sUEsFBgAAAAAGAAYAWQEAAAkGAAAAAA==&#10;" path="m0,40262l40263,40263,52705,0,65146,40263,105409,40262,72836,65146,85278,105409,52705,80525,20131,105409,32573,65146xe">
                <v:path o:connectlocs="52705,0;0,40262;20131,105409;85278,105409;105409,40262" o:connectangles="247,164,82,82,0"/>
                <v:fill on="t" focussize="0,0"/>
                <v:stroke weight="1pt" color="#FF0000 [3204]" miterlimit="8" joinstyle="miter"/>
                <v:imagedata o:title=""/>
                <o:lock v:ext="edit" aspectratio="f"/>
              </v:shape>
            </w:pict>
          </mc:Fallback>
        </mc:AlternateContent>
      </w:r>
      <w:r>
        <w:rPr>
          <w:rFonts w:hint="eastAsia"/>
        </w:rPr>
        <w:drawing>
          <wp:inline distT="0" distB="0" distL="114300" distR="114300">
            <wp:extent cx="5752465" cy="8228330"/>
            <wp:effectExtent l="9525" t="9525" r="10160" b="10795"/>
            <wp:docPr id="108" name="图片 108" descr="长垣地理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长垣地理位置图"/>
                    <pic:cNvPicPr>
                      <a:picLocks noChangeAspect="1"/>
                    </pic:cNvPicPr>
                  </pic:nvPicPr>
                  <pic:blipFill>
                    <a:blip r:embed="rId9"/>
                    <a:stretch>
                      <a:fillRect/>
                    </a:stretch>
                  </pic:blipFill>
                  <pic:spPr>
                    <a:xfrm>
                      <a:off x="0" y="0"/>
                      <a:ext cx="5752465" cy="8228330"/>
                    </a:xfrm>
                    <a:prstGeom prst="rect">
                      <a:avLst/>
                    </a:prstGeom>
                    <a:ln>
                      <a:solidFill>
                        <a:schemeClr val="tx1"/>
                      </a:solid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pPr>
        <w:jc w:val="cente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30"/>
        </w:rPr>
        <mc:AlternateContent>
          <mc:Choice Requires="wps">
            <w:drawing>
              <wp:anchor distT="0" distB="0" distL="114300" distR="114300" simplePos="0" relativeHeight="251659264" behindDoc="0" locked="0" layoutInCell="1" allowOverlap="1">
                <wp:simplePos x="0" y="0"/>
                <wp:positionH relativeFrom="column">
                  <wp:posOffset>369570</wp:posOffset>
                </wp:positionH>
                <wp:positionV relativeFrom="paragraph">
                  <wp:posOffset>4445</wp:posOffset>
                </wp:positionV>
                <wp:extent cx="8145780" cy="5196840"/>
                <wp:effectExtent l="6350" t="6350" r="20320" b="16510"/>
                <wp:wrapNone/>
                <wp:docPr id="41" name="矩形 41"/>
                <wp:cNvGraphicFramePr/>
                <a:graphic xmlns:a="http://schemas.openxmlformats.org/drawingml/2006/main">
                  <a:graphicData uri="http://schemas.microsoft.com/office/word/2010/wordprocessingShape">
                    <wps:wsp>
                      <wps:cNvSpPr/>
                      <wps:spPr>
                        <a:xfrm>
                          <a:off x="1818005" y="1276350"/>
                          <a:ext cx="8145780" cy="51968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1pt;margin-top:0.35pt;height:409.2pt;width:641.4pt;z-index:251659264;v-text-anchor:middle;mso-width-relative:page;mso-height-relative:page;" filled="f" stroked="t" coordsize="21600,21600" o:gfxdata="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1WgAH9cAAAAIAQAADwAAAAAAAAABACAAAAAiAAAAZHJzL2Rvd25y&#10;ZXYueG1sUEsBAhQAFAAAAAgAh07iQFSAFutxAgAA2gQAAA4AAAAAAAAAAQAgAAAAJgEAAGRycy9l&#10;Mm9Eb2MueG1sUEsFBgAAAAAGAAYAWQEAAAkGAAAAAA==&#10;">
                <v:fill on="f" focussize="0,0"/>
                <v:stroke weight="1pt" color="#000000 [3213]" miterlimit="8" joinstyle="miter"/>
                <v:imagedata o:title=""/>
                <o:lock v:ext="edit" aspectratio="f"/>
              </v:rect>
            </w:pict>
          </mc:Fallback>
        </mc:AlternateContent>
      </w:r>
      <w:r>
        <w:drawing>
          <wp:inline distT="0" distB="0" distL="114300" distR="114300">
            <wp:extent cx="8153400" cy="5219700"/>
            <wp:effectExtent l="0" t="0" r="0" b="0"/>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10"/>
                    <a:stretch>
                      <a:fillRect/>
                    </a:stretch>
                  </pic:blipFill>
                  <pic:spPr>
                    <a:xfrm>
                      <a:off x="0" y="0"/>
                      <a:ext cx="8153400" cy="5219700"/>
                    </a:xfrm>
                    <a:prstGeom prst="rect">
                      <a:avLst/>
                    </a:prstGeom>
                    <a:noFill/>
                    <a:ln>
                      <a:noFill/>
                    </a:ln>
                  </pic:spPr>
                </pic:pic>
              </a:graphicData>
            </a:graphic>
          </wp:inline>
        </w:drawing>
      </w:r>
    </w:p>
    <w:p>
      <w:pPr>
        <w:pStyle w:val="3"/>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pPr>
      <w:r>
        <w:rPr>
          <w:rFonts w:hint="eastAsia" w:ascii="Times New Roman" w:hAnsi="Times New Roman" w:cs="Times New Roman" w:eastAsiaTheme="minorEastAsia"/>
          <w:b/>
          <w:bCs/>
          <w:color w:val="000000" w:themeColor="text1"/>
          <w:kern w:val="0"/>
          <w:sz w:val="30"/>
          <w:szCs w:val="30"/>
          <w:lang w:val="en-US" w:eastAsia="zh-CN" w:bidi="ar-SA"/>
          <w14:textFill>
            <w14:solidFill>
              <w14:schemeClr w14:val="tx1"/>
            </w14:solidFill>
          </w14:textFill>
        </w:rPr>
        <w:t>附图三 项目平面布置图</w:t>
      </w:r>
    </w:p>
    <w:p>
      <w:pP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2"/>
        </w:rPr>
        <mc:AlternateContent>
          <mc:Choice Requires="wps">
            <w:drawing>
              <wp:anchor distT="0" distB="0" distL="114300" distR="114300" simplePos="0" relativeHeight="251665408" behindDoc="0" locked="0" layoutInCell="1" allowOverlap="1">
                <wp:simplePos x="0" y="0"/>
                <wp:positionH relativeFrom="column">
                  <wp:posOffset>408940</wp:posOffset>
                </wp:positionH>
                <wp:positionV relativeFrom="paragraph">
                  <wp:posOffset>3321685</wp:posOffset>
                </wp:positionV>
                <wp:extent cx="92710" cy="92075"/>
                <wp:effectExtent l="6350" t="6350" r="15240" b="15875"/>
                <wp:wrapNone/>
                <wp:docPr id="25" name="椭圆 25"/>
                <wp:cNvGraphicFramePr/>
                <a:graphic xmlns:a="http://schemas.openxmlformats.org/drawingml/2006/main">
                  <a:graphicData uri="http://schemas.microsoft.com/office/word/2010/wordprocessingShape">
                    <wps:wsp>
                      <wps:cNvSpPr/>
                      <wps:spPr>
                        <a:xfrm>
                          <a:off x="0" y="0"/>
                          <a:ext cx="92710" cy="92075"/>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2.2pt;margin-top:261.55pt;height:7.25pt;width:7.3pt;z-index:251665408;v-text-anchor:middle;mso-width-relative:page;mso-height-relative:page;" filled="f" stroked="t" coordsize="21600,21600" o:gfxdata="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CDF4r1gAAAAkBAAAPAAAAAAAAAAEAIAAAACIAAABkcnMvZG93bnJldi54bWxQ&#10;SwECFAAUAAAACACHTuJA46YKnmsCAADNBAAADgAAAAAAAAABACAAAAAlAQAAZHJzL2Uyb0RvYy54&#10;bWxQSwUGAAAAAAYABgBZAQAAAgYAAAAA&#10;">
                <v:fill on="f" focussize="0,0"/>
                <v:stroke weight="1pt" color="#FF0000 [2404]" miterlimit="8" joinstyle="miter"/>
                <v:imagedata o:title=""/>
                <o:lock v:ext="edit" aspectratio="f"/>
              </v:shape>
            </w:pict>
          </mc:Fallback>
        </mc:AlternateContent>
      </w:r>
      <w:r>
        <w:rPr>
          <w:sz w:val="22"/>
        </w:rPr>
        <mc:AlternateContent>
          <mc:Choice Requires="wps">
            <w:drawing>
              <wp:anchor distT="0" distB="0" distL="114300" distR="114300" simplePos="0" relativeHeight="251664384" behindDoc="0" locked="0" layoutInCell="1" allowOverlap="1">
                <wp:simplePos x="0" y="0"/>
                <wp:positionH relativeFrom="column">
                  <wp:posOffset>3331210</wp:posOffset>
                </wp:positionH>
                <wp:positionV relativeFrom="paragraph">
                  <wp:posOffset>3515995</wp:posOffset>
                </wp:positionV>
                <wp:extent cx="92710" cy="92075"/>
                <wp:effectExtent l="6350" t="6350" r="15240" b="15875"/>
                <wp:wrapNone/>
                <wp:docPr id="24" name="椭圆 24"/>
                <wp:cNvGraphicFramePr/>
                <a:graphic xmlns:a="http://schemas.openxmlformats.org/drawingml/2006/main">
                  <a:graphicData uri="http://schemas.microsoft.com/office/word/2010/wordprocessingShape">
                    <wps:wsp>
                      <wps:cNvSpPr/>
                      <wps:spPr>
                        <a:xfrm>
                          <a:off x="0" y="0"/>
                          <a:ext cx="92710" cy="92075"/>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2.3pt;margin-top:276.85pt;height:7.25pt;width:7.3pt;z-index:251664384;v-text-anchor:middle;mso-width-relative:page;mso-height-relative:page;" filled="f" stroked="t" coordsize="21600,21600" o:gfxdata="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lW2XQ9cAAAALAQAADwAAAAAAAAABACAAAAAiAAAAZHJzL2Rvd25yZXYueG1s&#10;UEsBAhQAFAAAAAgAh07iQGRC8ZBrAgAAzQQAAA4AAAAAAAAAAQAgAAAAJgEAAGRycy9lMm9Eb2Mu&#10;eG1sUEsFBgAAAAAGAAYAWQEAAAMGAAAAAA==&#10;">
                <v:fill on="f" focussize="0,0"/>
                <v:stroke weight="1pt" color="#FF0000 [2404]" miterlimit="8" joinstyle="miter"/>
                <v:imagedata o:title=""/>
                <o:lock v:ext="edit" aspectratio="f"/>
              </v:shape>
            </w:pict>
          </mc:Fallback>
        </mc:AlternateContent>
      </w:r>
      <w:r>
        <w:rPr>
          <w:sz w:val="22"/>
        </w:rPr>
        <mc:AlternateContent>
          <mc:Choice Requires="wps">
            <w:drawing>
              <wp:anchor distT="0" distB="0" distL="114300" distR="114300" simplePos="0" relativeHeight="251663360" behindDoc="0" locked="0" layoutInCell="1" allowOverlap="1">
                <wp:simplePos x="0" y="0"/>
                <wp:positionH relativeFrom="column">
                  <wp:posOffset>1901825</wp:posOffset>
                </wp:positionH>
                <wp:positionV relativeFrom="paragraph">
                  <wp:posOffset>3507105</wp:posOffset>
                </wp:positionV>
                <wp:extent cx="92710" cy="92075"/>
                <wp:effectExtent l="6350" t="6350" r="15240" b="15875"/>
                <wp:wrapNone/>
                <wp:docPr id="23" name="椭圆 23"/>
                <wp:cNvGraphicFramePr/>
                <a:graphic xmlns:a="http://schemas.openxmlformats.org/drawingml/2006/main">
                  <a:graphicData uri="http://schemas.microsoft.com/office/word/2010/wordprocessingShape">
                    <wps:wsp>
                      <wps:cNvSpPr/>
                      <wps:spPr>
                        <a:xfrm>
                          <a:off x="0" y="0"/>
                          <a:ext cx="92710" cy="92075"/>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9.75pt;margin-top:276.15pt;height:7.25pt;width:7.3pt;z-index:251663360;v-text-anchor:middle;mso-width-relative:page;mso-height-relative:page;" filled="f" stroked="t" coordsize="21600,21600" o:gfxdata="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zBSBAtcAAAALAQAADwAAAAAAAAABACAAAAAiAAAAZHJzL2Rvd25yZXYueG1s&#10;UEsBAhQAFAAAAAgAh07iQPH9ErhrAgAAzQQAAA4AAAAAAAAAAQAgAAAAJgEAAGRycy9lMm9Eb2Mu&#10;eG1sUEsFBgAAAAAGAAYAWQEAAAMGAAAAAA==&#10;">
                <v:fill on="f" focussize="0,0"/>
                <v:stroke weight="1pt" color="#FF0000 [2404]" miterlimit="8" joinstyle="miter"/>
                <v:imagedata o:title=""/>
                <o:lock v:ext="edit" aspectratio="f"/>
              </v:shape>
            </w:pict>
          </mc:Fallback>
        </mc:AlternateContent>
      </w:r>
      <w:r>
        <w:rPr>
          <w:sz w:val="22"/>
        </w:rPr>
        <mc:AlternateContent>
          <mc:Choice Requires="wps">
            <w:drawing>
              <wp:anchor distT="0" distB="0" distL="114300" distR="114300" simplePos="0" relativeHeight="251662336" behindDoc="0" locked="0" layoutInCell="1" allowOverlap="1">
                <wp:simplePos x="0" y="0"/>
                <wp:positionH relativeFrom="column">
                  <wp:posOffset>433705</wp:posOffset>
                </wp:positionH>
                <wp:positionV relativeFrom="paragraph">
                  <wp:posOffset>2809240</wp:posOffset>
                </wp:positionV>
                <wp:extent cx="92710" cy="92075"/>
                <wp:effectExtent l="6350" t="6350" r="15240" b="15875"/>
                <wp:wrapNone/>
                <wp:docPr id="22" name="椭圆 22"/>
                <wp:cNvGraphicFramePr/>
                <a:graphic xmlns:a="http://schemas.openxmlformats.org/drawingml/2006/main">
                  <a:graphicData uri="http://schemas.microsoft.com/office/word/2010/wordprocessingShape">
                    <wps:wsp>
                      <wps:cNvSpPr/>
                      <wps:spPr>
                        <a:xfrm>
                          <a:off x="1333500" y="3956050"/>
                          <a:ext cx="92710" cy="92075"/>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4.15pt;margin-top:221.2pt;height:7.25pt;width:7.3pt;z-index:251662336;v-text-anchor:middle;mso-width-relative:page;mso-height-relative:page;" filled="f" stroked="t" coordsize="21600,21600" o:gfxdata="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hTFZLtYAAAAJAQAADwAAAAAAAAABACAAAAAiAAAAZHJz&#10;L2Rvd25yZXYueG1sUEsBAhQAFAAAAAgAh07iQOnNlv94AgAA2QQAAA4AAAAAAAAAAQAgAAAAJQEA&#10;AGRycy9lMm9Eb2MueG1sUEsFBgAAAAAGAAYAWQEAAA8GAAAAAA==&#10;">
                <v:fill on="f" focussize="0,0"/>
                <v:stroke weight="1pt" color="#FF0000 [2404]" miterlimit="8" joinstyle="miter"/>
                <v:imagedata o:title=""/>
                <o:lock v:ext="edit" aspectratio="f"/>
              </v:shape>
            </w:pict>
          </mc:Fallback>
        </mc:AlternateContent>
      </w:r>
      <w:r>
        <w:drawing>
          <wp:inline distT="0" distB="0" distL="114300" distR="114300">
            <wp:extent cx="5755640" cy="6641465"/>
            <wp:effectExtent l="0" t="0" r="16510" b="6985"/>
            <wp:docPr id="2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pic:cNvPicPr>
                      <a:picLocks noChangeAspect="1"/>
                    </pic:cNvPicPr>
                  </pic:nvPicPr>
                  <pic:blipFill>
                    <a:blip r:embed="rId11"/>
                    <a:stretch>
                      <a:fillRect/>
                    </a:stretch>
                  </pic:blipFill>
                  <pic:spPr>
                    <a:xfrm>
                      <a:off x="0" y="0"/>
                      <a:ext cx="5755640" cy="6641465"/>
                    </a:xfrm>
                    <a:prstGeom prst="rect">
                      <a:avLst/>
                    </a:prstGeom>
                    <a:noFill/>
                    <a:ln>
                      <a:noFill/>
                    </a:ln>
                  </pic:spPr>
                </pic:pic>
              </a:graphicData>
            </a:graphic>
          </wp:inline>
        </w:drawing>
      </w:r>
    </w:p>
    <w:p>
      <w:pPr>
        <w:keepNext w:val="0"/>
        <w:keepLines w:val="0"/>
        <w:pageBreakBefore w:val="0"/>
        <w:widowControl/>
        <w:kinsoku/>
        <w:wordWrap/>
        <w:overflowPunct/>
        <w:topLinePunct w:val="0"/>
        <w:autoSpaceDE/>
        <w:autoSpaceDN/>
        <w:bidi w:val="0"/>
        <w:adjustRightInd/>
        <w:snapToGrid/>
        <w:spacing w:after="0" w:line="520" w:lineRule="exact"/>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w:t>
      </w:r>
      <w:r>
        <w:rPr>
          <w:rFonts w:hint="default" w:ascii="Times New Roman" w:hAnsi="Times New Roman" w:cs="Times New Roman" w:eastAsiaTheme="minorEastAsia"/>
          <w:b/>
          <w:bCs/>
          <w:color w:val="auto"/>
          <w:kern w:val="44"/>
          <w:sz w:val="30"/>
          <w:szCs w:val="30"/>
          <w:highlight w:val="none"/>
          <w:lang w:val="en-US" w:eastAsia="zh-CN" w:bidi="ar-SA"/>
        </w:rPr>
        <w:t>件</w:t>
      </w:r>
      <w:r>
        <w:rPr>
          <w:rFonts w:hint="eastAsia" w:ascii="Times New Roman" w:hAnsi="Times New Roman" w:cs="Times New Roman" w:eastAsiaTheme="minorEastAsia"/>
          <w:b/>
          <w:bCs/>
          <w:color w:val="auto"/>
          <w:kern w:val="44"/>
          <w:sz w:val="30"/>
          <w:szCs w:val="30"/>
          <w:highlight w:val="none"/>
          <w:lang w:val="en-US" w:eastAsia="zh-CN" w:bidi="ar-SA"/>
        </w:rPr>
        <w:t>1</w:t>
      </w:r>
      <w:r>
        <w:rPr>
          <w:rFonts w:hint="default" w:ascii="Times New Roman" w:hAnsi="Times New Roman" w:cs="Times New Roman" w:eastAsiaTheme="minorEastAsia"/>
          <w:b/>
          <w:bCs/>
          <w:color w:val="auto"/>
          <w:kern w:val="44"/>
          <w:sz w:val="30"/>
          <w:szCs w:val="30"/>
          <w:highlight w:val="none"/>
          <w:lang w:val="en-US" w:eastAsia="zh-CN" w:bidi="ar-SA"/>
        </w:rPr>
        <w:t xml:space="preserve"> 环境影响评价批复</w:t>
      </w:r>
    </w:p>
    <w:p>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878830" cy="8333740"/>
            <wp:effectExtent l="0" t="0" r="7620" b="1016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2"/>
                    <a:stretch>
                      <a:fillRect/>
                    </a:stretch>
                  </pic:blipFill>
                  <pic:spPr>
                    <a:xfrm>
                      <a:off x="0" y="0"/>
                      <a:ext cx="5878830" cy="8333740"/>
                    </a:xfrm>
                    <a:prstGeom prst="rect">
                      <a:avLst/>
                    </a:prstGeom>
                    <a:noFill/>
                    <a:ln>
                      <a:noFill/>
                    </a:ln>
                  </pic:spPr>
                </pic:pic>
              </a:graphicData>
            </a:graphic>
          </wp:inline>
        </w:drawing>
      </w:r>
    </w:p>
    <w:p>
      <w:pPr>
        <w:pStyle w:val="19"/>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2</w:t>
      </w:r>
      <w:r>
        <w:rPr>
          <w:rFonts w:hint="eastAsia" w:ascii="Times New Roman" w:hAnsi="Times New Roman" w:cs="Times New Roman" w:eastAsiaTheme="minorEastAsia"/>
          <w:b/>
          <w:bCs/>
          <w:color w:val="auto"/>
          <w:kern w:val="44"/>
          <w:sz w:val="30"/>
          <w:szCs w:val="30"/>
          <w:lang w:val="en-US" w:eastAsia="zh-CN" w:bidi="ar-SA"/>
        </w:rPr>
        <w:t xml:space="preserve"> </w:t>
      </w:r>
      <w:r>
        <w:rPr>
          <w:rFonts w:hint="eastAsia" w:ascii="Times New Roman" w:cs="Times New Roman" w:eastAsiaTheme="minorEastAsia"/>
          <w:b/>
          <w:bCs/>
          <w:color w:val="auto"/>
          <w:kern w:val="44"/>
          <w:sz w:val="30"/>
          <w:szCs w:val="30"/>
          <w:lang w:val="en-US" w:eastAsia="zh-CN" w:bidi="ar-SA"/>
        </w:rPr>
        <w:t>排污许可证</w:t>
      </w:r>
    </w:p>
    <w:p>
      <w:pPr>
        <w:pStyle w:val="19"/>
        <w:jc w:val="center"/>
        <w:rPr>
          <w:rFonts w:hint="default" w:ascii="Times New Roman" w:cs="Times New Roman" w:eastAsiaTheme="minorEastAsia"/>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670550" cy="8152765"/>
            <wp:effectExtent l="0" t="0" r="6350" b="63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3"/>
                    <a:stretch>
                      <a:fillRect/>
                    </a:stretch>
                  </pic:blipFill>
                  <pic:spPr>
                    <a:xfrm>
                      <a:off x="0" y="0"/>
                      <a:ext cx="5670550" cy="8152765"/>
                    </a:xfrm>
                    <a:prstGeom prst="rect">
                      <a:avLst/>
                    </a:prstGeom>
                    <a:noFill/>
                    <a:ln>
                      <a:noFill/>
                    </a:ln>
                  </pic:spPr>
                </pic:pic>
              </a:graphicData>
            </a:graphic>
          </wp:inline>
        </w:drawing>
      </w:r>
    </w:p>
    <w:p>
      <w:pPr>
        <w:pStyle w:val="19"/>
        <w:jc w:val="both"/>
        <w:rPr>
          <w:rFonts w:hint="default"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w:t>
      </w:r>
      <w:r>
        <w:rPr>
          <w:rFonts w:hint="default" w:ascii="Times New Roman" w:hAnsi="Times New Roman" w:cs="Times New Roman" w:eastAsiaTheme="minorEastAsia"/>
          <w:b/>
          <w:bCs/>
          <w:color w:val="auto"/>
          <w:kern w:val="44"/>
          <w:sz w:val="30"/>
          <w:szCs w:val="30"/>
          <w:lang w:val="en-US" w:eastAsia="zh-CN" w:bidi="ar-SA"/>
        </w:rPr>
        <w:t>验收</w:t>
      </w:r>
      <w:r>
        <w:rPr>
          <w:rFonts w:hint="eastAsia" w:ascii="Times New Roman" w:hAnsi="Times New Roman" w:cs="Times New Roman" w:eastAsiaTheme="minorEastAsia"/>
          <w:b/>
          <w:bCs/>
          <w:color w:val="auto"/>
          <w:kern w:val="44"/>
          <w:sz w:val="30"/>
          <w:szCs w:val="30"/>
          <w:lang w:val="en-US" w:eastAsia="zh-CN" w:bidi="ar-SA"/>
        </w:rPr>
        <w:t>检测</w:t>
      </w:r>
      <w:r>
        <w:rPr>
          <w:rFonts w:hint="default" w:ascii="Times New Roman" w:hAnsi="Times New Roman" w:cs="Times New Roman" w:eastAsiaTheme="minorEastAsia"/>
          <w:b/>
          <w:bCs/>
          <w:color w:val="auto"/>
          <w:kern w:val="44"/>
          <w:sz w:val="30"/>
          <w:szCs w:val="30"/>
          <w:lang w:val="en-US" w:eastAsia="zh-CN" w:bidi="ar-SA"/>
        </w:rPr>
        <w:t>单位资质证书</w:t>
      </w:r>
    </w:p>
    <w:p>
      <w:pPr>
        <w:pStyle w:val="19"/>
        <w:jc w:val="center"/>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400675" cy="7667625"/>
            <wp:effectExtent l="0" t="0" r="9525" b="9525"/>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4"/>
                    <a:stretch>
                      <a:fillRect/>
                    </a:stretch>
                  </pic:blipFill>
                  <pic:spPr>
                    <a:xfrm>
                      <a:off x="0" y="0"/>
                      <a:ext cx="5400675" cy="7667625"/>
                    </a:xfrm>
                    <a:prstGeom prst="rect">
                      <a:avLst/>
                    </a:prstGeom>
                    <a:noFill/>
                    <a:ln>
                      <a:noFill/>
                    </a:ln>
                  </pic:spPr>
                </pic:pic>
              </a:graphicData>
            </a:graphic>
          </wp:inline>
        </w:drawing>
      </w:r>
    </w:p>
    <w:p>
      <w:pPr>
        <w:pStyle w:val="19"/>
        <w:jc w:val="both"/>
        <w:rPr>
          <w:rFonts w:hint="eastAsia" w:ascii="Times New Roman" w:hAnsi="Times New Roman" w:cs="Times New Roman" w:eastAsiaTheme="minorEastAsia"/>
          <w:b/>
          <w:bCs/>
          <w:color w:val="auto"/>
          <w:kern w:val="44"/>
          <w:sz w:val="30"/>
          <w:szCs w:val="30"/>
          <w:highlight w:val="none"/>
          <w:lang w:val="en-US" w:eastAsia="zh-CN" w:bidi="ar-SA"/>
        </w:rPr>
      </w:pPr>
      <w:r>
        <w:rPr>
          <w:rFonts w:hint="eastAsia" w:ascii="Times New Roman" w:hAnsi="Times New Roman" w:cs="Times New Roman" w:eastAsiaTheme="minorEastAsia"/>
          <w:b/>
          <w:bCs/>
          <w:color w:val="auto"/>
          <w:kern w:val="44"/>
          <w:sz w:val="30"/>
          <w:szCs w:val="30"/>
          <w:highlight w:val="none"/>
          <w:lang w:val="en-US" w:eastAsia="zh-CN" w:bidi="ar-SA"/>
        </w:rPr>
        <w:t>附件</w:t>
      </w:r>
      <w:r>
        <w:rPr>
          <w:rFonts w:hint="eastAsia" w:ascii="Times New Roman" w:cs="Times New Roman" w:eastAsiaTheme="minorEastAsia"/>
          <w:b/>
          <w:bCs/>
          <w:color w:val="auto"/>
          <w:kern w:val="44"/>
          <w:sz w:val="30"/>
          <w:szCs w:val="30"/>
          <w:highlight w:val="none"/>
          <w:lang w:val="en-US" w:eastAsia="zh-CN" w:bidi="ar-SA"/>
        </w:rPr>
        <w:t xml:space="preserve">4 </w:t>
      </w:r>
      <w:r>
        <w:rPr>
          <w:rFonts w:hint="eastAsia" w:ascii="Times New Roman" w:hAnsi="Times New Roman" w:cs="Times New Roman" w:eastAsiaTheme="minorEastAsia"/>
          <w:b/>
          <w:bCs/>
          <w:color w:val="auto"/>
          <w:kern w:val="44"/>
          <w:sz w:val="30"/>
          <w:szCs w:val="30"/>
          <w:highlight w:val="none"/>
          <w:lang w:val="en-US" w:eastAsia="zh-CN" w:bidi="ar-SA"/>
        </w:rPr>
        <w:t>验收检测报告</w:t>
      </w:r>
    </w:p>
    <w:p>
      <w:pPr>
        <w:pStyle w:val="19"/>
        <w:jc w:val="center"/>
        <w:rPr>
          <w:rFonts w:hint="default"/>
          <w:lang w:val="en-US" w:eastAsia="zh-CN"/>
        </w:rPr>
      </w:pPr>
      <w:r>
        <w:drawing>
          <wp:inline distT="0" distB="0" distL="114300" distR="114300">
            <wp:extent cx="5875020" cy="8270875"/>
            <wp:effectExtent l="0" t="0" r="11430" b="15875"/>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15"/>
                    <a:stretch>
                      <a:fillRect/>
                    </a:stretch>
                  </pic:blipFill>
                  <pic:spPr>
                    <a:xfrm>
                      <a:off x="0" y="0"/>
                      <a:ext cx="5875020" cy="8270875"/>
                    </a:xfrm>
                    <a:prstGeom prst="rect">
                      <a:avLst/>
                    </a:prstGeom>
                    <a:noFill/>
                    <a:ln>
                      <a:noFill/>
                    </a:ln>
                  </pic:spPr>
                </pic:pic>
              </a:graphicData>
            </a:graphic>
          </wp:inline>
        </w:drawing>
      </w:r>
      <w:r>
        <w:drawing>
          <wp:inline distT="0" distB="0" distL="114300" distR="114300">
            <wp:extent cx="6232525" cy="8751570"/>
            <wp:effectExtent l="0" t="0" r="15875" b="11430"/>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pic:cNvPicPr>
                  </pic:nvPicPr>
                  <pic:blipFill>
                    <a:blip r:embed="rId16"/>
                    <a:stretch>
                      <a:fillRect/>
                    </a:stretch>
                  </pic:blipFill>
                  <pic:spPr>
                    <a:xfrm>
                      <a:off x="0" y="0"/>
                      <a:ext cx="6232525" cy="8751570"/>
                    </a:xfrm>
                    <a:prstGeom prst="rect">
                      <a:avLst/>
                    </a:prstGeom>
                    <a:noFill/>
                    <a:ln>
                      <a:noFill/>
                    </a:ln>
                  </pic:spPr>
                </pic:pic>
              </a:graphicData>
            </a:graphic>
          </wp:inline>
        </w:drawing>
      </w:r>
      <w:r>
        <w:drawing>
          <wp:inline distT="0" distB="0" distL="114300" distR="114300">
            <wp:extent cx="6201410" cy="8754110"/>
            <wp:effectExtent l="0" t="0" r="8890" b="889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pic:cNvPicPr>
                      <a:picLocks noChangeAspect="1"/>
                    </pic:cNvPicPr>
                  </pic:nvPicPr>
                  <pic:blipFill>
                    <a:blip r:embed="rId17"/>
                    <a:stretch>
                      <a:fillRect/>
                    </a:stretch>
                  </pic:blipFill>
                  <pic:spPr>
                    <a:xfrm>
                      <a:off x="0" y="0"/>
                      <a:ext cx="6201410" cy="8754110"/>
                    </a:xfrm>
                    <a:prstGeom prst="rect">
                      <a:avLst/>
                    </a:prstGeom>
                    <a:noFill/>
                    <a:ln>
                      <a:noFill/>
                    </a:ln>
                  </pic:spPr>
                </pic:pic>
              </a:graphicData>
            </a:graphic>
          </wp:inline>
        </w:drawing>
      </w:r>
      <w:r>
        <w:drawing>
          <wp:inline distT="0" distB="0" distL="114300" distR="114300">
            <wp:extent cx="6176645" cy="8695690"/>
            <wp:effectExtent l="0" t="0" r="14605" b="10160"/>
            <wp:docPr id="3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0"/>
                    <pic:cNvPicPr>
                      <a:picLocks noChangeAspect="1"/>
                    </pic:cNvPicPr>
                  </pic:nvPicPr>
                  <pic:blipFill>
                    <a:blip r:embed="rId18"/>
                    <a:stretch>
                      <a:fillRect/>
                    </a:stretch>
                  </pic:blipFill>
                  <pic:spPr>
                    <a:xfrm>
                      <a:off x="0" y="0"/>
                      <a:ext cx="6176645" cy="8695690"/>
                    </a:xfrm>
                    <a:prstGeom prst="rect">
                      <a:avLst/>
                    </a:prstGeom>
                    <a:noFill/>
                    <a:ln>
                      <a:noFill/>
                    </a:ln>
                  </pic:spPr>
                </pic:pic>
              </a:graphicData>
            </a:graphic>
          </wp:inline>
        </w:drawing>
      </w:r>
      <w:r>
        <w:drawing>
          <wp:inline distT="0" distB="0" distL="114300" distR="114300">
            <wp:extent cx="6130290" cy="8660130"/>
            <wp:effectExtent l="0" t="0" r="3810" b="7620"/>
            <wp:docPr id="3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1"/>
                    <pic:cNvPicPr>
                      <a:picLocks noChangeAspect="1"/>
                    </pic:cNvPicPr>
                  </pic:nvPicPr>
                  <pic:blipFill>
                    <a:blip r:embed="rId19"/>
                    <a:stretch>
                      <a:fillRect/>
                    </a:stretch>
                  </pic:blipFill>
                  <pic:spPr>
                    <a:xfrm>
                      <a:off x="0" y="0"/>
                      <a:ext cx="6130290" cy="8660130"/>
                    </a:xfrm>
                    <a:prstGeom prst="rect">
                      <a:avLst/>
                    </a:prstGeom>
                    <a:noFill/>
                    <a:ln>
                      <a:noFill/>
                    </a:ln>
                  </pic:spPr>
                </pic:pic>
              </a:graphicData>
            </a:graphic>
          </wp:inline>
        </w:drawing>
      </w:r>
      <w:r>
        <w:drawing>
          <wp:inline distT="0" distB="0" distL="114300" distR="114300">
            <wp:extent cx="6143625" cy="8622665"/>
            <wp:effectExtent l="0" t="0" r="9525" b="6985"/>
            <wp:docPr id="3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2"/>
                    <pic:cNvPicPr>
                      <a:picLocks noChangeAspect="1"/>
                    </pic:cNvPicPr>
                  </pic:nvPicPr>
                  <pic:blipFill>
                    <a:blip r:embed="rId20"/>
                    <a:stretch>
                      <a:fillRect/>
                    </a:stretch>
                  </pic:blipFill>
                  <pic:spPr>
                    <a:xfrm>
                      <a:off x="0" y="0"/>
                      <a:ext cx="6143625" cy="8622665"/>
                    </a:xfrm>
                    <a:prstGeom prst="rect">
                      <a:avLst/>
                    </a:prstGeom>
                    <a:noFill/>
                    <a:ln>
                      <a:noFill/>
                    </a:ln>
                  </pic:spPr>
                </pic:pic>
              </a:graphicData>
            </a:graphic>
          </wp:inline>
        </w:drawing>
      </w:r>
      <w:r>
        <w:drawing>
          <wp:inline distT="0" distB="0" distL="114300" distR="114300">
            <wp:extent cx="6090920" cy="8599170"/>
            <wp:effectExtent l="0" t="0" r="5080" b="1143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1"/>
                    <a:stretch>
                      <a:fillRect/>
                    </a:stretch>
                  </pic:blipFill>
                  <pic:spPr>
                    <a:xfrm>
                      <a:off x="0" y="0"/>
                      <a:ext cx="6090920" cy="8599170"/>
                    </a:xfrm>
                    <a:prstGeom prst="rect">
                      <a:avLst/>
                    </a:prstGeom>
                    <a:noFill/>
                    <a:ln>
                      <a:noFill/>
                    </a:ln>
                  </pic:spPr>
                </pic:pic>
              </a:graphicData>
            </a:graphic>
          </wp:inline>
        </w:drawing>
      </w:r>
      <w:r>
        <w:drawing>
          <wp:inline distT="0" distB="0" distL="114300" distR="114300">
            <wp:extent cx="6144260" cy="8613140"/>
            <wp:effectExtent l="0" t="0" r="8890" b="16510"/>
            <wp:docPr id="3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4"/>
                    <pic:cNvPicPr>
                      <a:picLocks noChangeAspect="1"/>
                    </pic:cNvPicPr>
                  </pic:nvPicPr>
                  <pic:blipFill>
                    <a:blip r:embed="rId22"/>
                    <a:stretch>
                      <a:fillRect/>
                    </a:stretch>
                  </pic:blipFill>
                  <pic:spPr>
                    <a:xfrm>
                      <a:off x="0" y="0"/>
                      <a:ext cx="6144260" cy="8613140"/>
                    </a:xfrm>
                    <a:prstGeom prst="rect">
                      <a:avLst/>
                    </a:prstGeom>
                    <a:noFill/>
                    <a:ln>
                      <a:noFill/>
                    </a:ln>
                  </pic:spPr>
                </pic:pic>
              </a:graphicData>
            </a:graphic>
          </wp:inline>
        </w:drawing>
      </w:r>
      <w:r>
        <w:drawing>
          <wp:inline distT="0" distB="0" distL="114300" distR="114300">
            <wp:extent cx="6155690" cy="8665210"/>
            <wp:effectExtent l="0" t="0" r="16510"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3"/>
                    <a:stretch>
                      <a:fillRect/>
                    </a:stretch>
                  </pic:blipFill>
                  <pic:spPr>
                    <a:xfrm>
                      <a:off x="0" y="0"/>
                      <a:ext cx="6155690" cy="8665210"/>
                    </a:xfrm>
                    <a:prstGeom prst="rect">
                      <a:avLst/>
                    </a:prstGeom>
                    <a:noFill/>
                    <a:ln>
                      <a:noFill/>
                    </a:ln>
                  </pic:spPr>
                </pic:pic>
              </a:graphicData>
            </a:graphic>
          </wp:inline>
        </w:drawing>
      </w:r>
      <w:r>
        <w:drawing>
          <wp:inline distT="0" distB="0" distL="114300" distR="114300">
            <wp:extent cx="6235700" cy="8629015"/>
            <wp:effectExtent l="0" t="0" r="12700" b="635"/>
            <wp:docPr id="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6"/>
                    <pic:cNvPicPr>
                      <a:picLocks noChangeAspect="1"/>
                    </pic:cNvPicPr>
                  </pic:nvPicPr>
                  <pic:blipFill>
                    <a:blip r:embed="rId24"/>
                    <a:stretch>
                      <a:fillRect/>
                    </a:stretch>
                  </pic:blipFill>
                  <pic:spPr>
                    <a:xfrm>
                      <a:off x="0" y="0"/>
                      <a:ext cx="6235700" cy="8629015"/>
                    </a:xfrm>
                    <a:prstGeom prst="rect">
                      <a:avLst/>
                    </a:prstGeom>
                    <a:noFill/>
                    <a:ln>
                      <a:noFill/>
                    </a:ln>
                  </pic:spPr>
                </pic:pic>
              </a:graphicData>
            </a:graphic>
          </wp:inline>
        </w:drawing>
      </w:r>
      <w:r>
        <w:drawing>
          <wp:inline distT="0" distB="0" distL="114300" distR="114300">
            <wp:extent cx="6139815" cy="8667115"/>
            <wp:effectExtent l="0" t="0" r="13335" b="635"/>
            <wp:docPr id="3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7"/>
                    <pic:cNvPicPr>
                      <a:picLocks noChangeAspect="1"/>
                    </pic:cNvPicPr>
                  </pic:nvPicPr>
                  <pic:blipFill>
                    <a:blip r:embed="rId25"/>
                    <a:stretch>
                      <a:fillRect/>
                    </a:stretch>
                  </pic:blipFill>
                  <pic:spPr>
                    <a:xfrm>
                      <a:off x="0" y="0"/>
                      <a:ext cx="6139815" cy="8667115"/>
                    </a:xfrm>
                    <a:prstGeom prst="rect">
                      <a:avLst/>
                    </a:prstGeom>
                    <a:noFill/>
                    <a:ln>
                      <a:noFill/>
                    </a:ln>
                  </pic:spPr>
                </pic:pic>
              </a:graphicData>
            </a:graphic>
          </wp:inline>
        </w:drawing>
      </w:r>
      <w:r>
        <w:drawing>
          <wp:inline distT="0" distB="0" distL="114300" distR="114300">
            <wp:extent cx="6109335" cy="8636000"/>
            <wp:effectExtent l="0" t="0" r="5715" b="12700"/>
            <wp:docPr id="3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8"/>
                    <pic:cNvPicPr>
                      <a:picLocks noChangeAspect="1"/>
                    </pic:cNvPicPr>
                  </pic:nvPicPr>
                  <pic:blipFill>
                    <a:blip r:embed="rId26"/>
                    <a:stretch>
                      <a:fillRect/>
                    </a:stretch>
                  </pic:blipFill>
                  <pic:spPr>
                    <a:xfrm>
                      <a:off x="0" y="0"/>
                      <a:ext cx="6109335" cy="8636000"/>
                    </a:xfrm>
                    <a:prstGeom prst="rect">
                      <a:avLst/>
                    </a:prstGeom>
                    <a:noFill/>
                    <a:ln>
                      <a:noFill/>
                    </a:ln>
                  </pic:spPr>
                </pic:pic>
              </a:graphicData>
            </a:graphic>
          </wp:inline>
        </w:drawing>
      </w:r>
      <w:r>
        <w:drawing>
          <wp:inline distT="0" distB="0" distL="114300" distR="114300">
            <wp:extent cx="6053455" cy="8601075"/>
            <wp:effectExtent l="0" t="0" r="4445" b="9525"/>
            <wp:docPr id="3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9"/>
                    <pic:cNvPicPr>
                      <a:picLocks noChangeAspect="1"/>
                    </pic:cNvPicPr>
                  </pic:nvPicPr>
                  <pic:blipFill>
                    <a:blip r:embed="rId27"/>
                    <a:stretch>
                      <a:fillRect/>
                    </a:stretch>
                  </pic:blipFill>
                  <pic:spPr>
                    <a:xfrm>
                      <a:off x="0" y="0"/>
                      <a:ext cx="6053455" cy="8601075"/>
                    </a:xfrm>
                    <a:prstGeom prst="rect">
                      <a:avLst/>
                    </a:prstGeom>
                    <a:noFill/>
                    <a:ln>
                      <a:noFill/>
                    </a:ln>
                  </pic:spPr>
                </pic:pic>
              </a:graphicData>
            </a:graphic>
          </wp:inline>
        </w:drawing>
      </w:r>
      <w:r>
        <w:drawing>
          <wp:inline distT="0" distB="0" distL="114300" distR="114300">
            <wp:extent cx="6259195" cy="8769350"/>
            <wp:effectExtent l="0" t="0" r="8255" b="12700"/>
            <wp:docPr id="4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0"/>
                    <pic:cNvPicPr>
                      <a:picLocks noChangeAspect="1"/>
                    </pic:cNvPicPr>
                  </pic:nvPicPr>
                  <pic:blipFill>
                    <a:blip r:embed="rId28"/>
                    <a:stretch>
                      <a:fillRect/>
                    </a:stretch>
                  </pic:blipFill>
                  <pic:spPr>
                    <a:xfrm>
                      <a:off x="0" y="0"/>
                      <a:ext cx="6259195" cy="8769350"/>
                    </a:xfrm>
                    <a:prstGeom prst="rect">
                      <a:avLst/>
                    </a:prstGeom>
                    <a:noFill/>
                    <a:ln>
                      <a:noFill/>
                    </a:ln>
                  </pic:spPr>
                </pic:pic>
              </a:graphicData>
            </a:graphic>
          </wp:inline>
        </w:drawing>
      </w:r>
    </w:p>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abstractNum w:abstractNumId="2">
    <w:nsid w:val="489D5E97"/>
    <w:multiLevelType w:val="singleLevel"/>
    <w:tmpl w:val="489D5E97"/>
    <w:lvl w:ilvl="0" w:tentative="0">
      <w:start w:val="1"/>
      <w:numFmt w:val="decimal"/>
      <w:suff w:val="nothing"/>
      <w:lvlText w:val="%1、"/>
      <w:lvlJc w:val="left"/>
      <w:pPr>
        <w:ind w:left="-4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MzJlNWIxYmJkMjA5Yjc4ZTFlNWVkMTBkMmE5NTYifQ=="/>
  </w:docVars>
  <w:rsids>
    <w:rsidRoot w:val="3F4B1CA0"/>
    <w:rsid w:val="000C024B"/>
    <w:rsid w:val="000D75DB"/>
    <w:rsid w:val="00186BF0"/>
    <w:rsid w:val="00356250"/>
    <w:rsid w:val="003C11CB"/>
    <w:rsid w:val="00537B50"/>
    <w:rsid w:val="00665BAD"/>
    <w:rsid w:val="00705104"/>
    <w:rsid w:val="00753C1F"/>
    <w:rsid w:val="00A43006"/>
    <w:rsid w:val="00A46FB1"/>
    <w:rsid w:val="00B604CD"/>
    <w:rsid w:val="00B92359"/>
    <w:rsid w:val="00B92BAA"/>
    <w:rsid w:val="00C81E23"/>
    <w:rsid w:val="00E049A6"/>
    <w:rsid w:val="011D08BD"/>
    <w:rsid w:val="01260E98"/>
    <w:rsid w:val="01320D0D"/>
    <w:rsid w:val="01400C4A"/>
    <w:rsid w:val="015058A7"/>
    <w:rsid w:val="01515CA4"/>
    <w:rsid w:val="01650568"/>
    <w:rsid w:val="017E63B3"/>
    <w:rsid w:val="018A7679"/>
    <w:rsid w:val="019458FC"/>
    <w:rsid w:val="01964270"/>
    <w:rsid w:val="01C16C2C"/>
    <w:rsid w:val="01D07FD8"/>
    <w:rsid w:val="01D54ECF"/>
    <w:rsid w:val="01E6100D"/>
    <w:rsid w:val="01E95BE8"/>
    <w:rsid w:val="01FB0577"/>
    <w:rsid w:val="022928A2"/>
    <w:rsid w:val="025E530E"/>
    <w:rsid w:val="026030C8"/>
    <w:rsid w:val="02651E62"/>
    <w:rsid w:val="02704AC1"/>
    <w:rsid w:val="02733B7E"/>
    <w:rsid w:val="02761592"/>
    <w:rsid w:val="02777083"/>
    <w:rsid w:val="027E055D"/>
    <w:rsid w:val="02833A50"/>
    <w:rsid w:val="028A6FD2"/>
    <w:rsid w:val="0294709C"/>
    <w:rsid w:val="02A97FD3"/>
    <w:rsid w:val="02BA3F8E"/>
    <w:rsid w:val="02BA5D3C"/>
    <w:rsid w:val="02BB454A"/>
    <w:rsid w:val="02BB5CB2"/>
    <w:rsid w:val="02BC1AB4"/>
    <w:rsid w:val="02BD45F7"/>
    <w:rsid w:val="02CB0DDA"/>
    <w:rsid w:val="02D52B76"/>
    <w:rsid w:val="02F73C38"/>
    <w:rsid w:val="03022972"/>
    <w:rsid w:val="030651FE"/>
    <w:rsid w:val="031614DD"/>
    <w:rsid w:val="0323236C"/>
    <w:rsid w:val="0335629C"/>
    <w:rsid w:val="036A3FA2"/>
    <w:rsid w:val="03705062"/>
    <w:rsid w:val="03721F68"/>
    <w:rsid w:val="03A05300"/>
    <w:rsid w:val="03CC64F1"/>
    <w:rsid w:val="03D34C17"/>
    <w:rsid w:val="03D354A3"/>
    <w:rsid w:val="03E43168"/>
    <w:rsid w:val="03EB2BDE"/>
    <w:rsid w:val="03FA20DB"/>
    <w:rsid w:val="03FC5589"/>
    <w:rsid w:val="03FF396C"/>
    <w:rsid w:val="04021749"/>
    <w:rsid w:val="04130F5E"/>
    <w:rsid w:val="041B51EA"/>
    <w:rsid w:val="04260F9E"/>
    <w:rsid w:val="04775247"/>
    <w:rsid w:val="047913C1"/>
    <w:rsid w:val="049031F8"/>
    <w:rsid w:val="04BA64C7"/>
    <w:rsid w:val="04C527B1"/>
    <w:rsid w:val="04D74871"/>
    <w:rsid w:val="04E17B70"/>
    <w:rsid w:val="04EC4003"/>
    <w:rsid w:val="04FD23E8"/>
    <w:rsid w:val="05107125"/>
    <w:rsid w:val="05117F2B"/>
    <w:rsid w:val="051E7DB2"/>
    <w:rsid w:val="051F6F34"/>
    <w:rsid w:val="052009A9"/>
    <w:rsid w:val="05355B4E"/>
    <w:rsid w:val="053C7961"/>
    <w:rsid w:val="05480D41"/>
    <w:rsid w:val="05486A0C"/>
    <w:rsid w:val="055C6BEF"/>
    <w:rsid w:val="056A6C7A"/>
    <w:rsid w:val="05740424"/>
    <w:rsid w:val="057874B3"/>
    <w:rsid w:val="058B2441"/>
    <w:rsid w:val="059917F3"/>
    <w:rsid w:val="05A625A8"/>
    <w:rsid w:val="05AD3936"/>
    <w:rsid w:val="05AD7DDA"/>
    <w:rsid w:val="05D31443"/>
    <w:rsid w:val="05D46790"/>
    <w:rsid w:val="05D47115"/>
    <w:rsid w:val="05DA4C42"/>
    <w:rsid w:val="05DB66F5"/>
    <w:rsid w:val="05DD3341"/>
    <w:rsid w:val="05E7509A"/>
    <w:rsid w:val="05EB6551"/>
    <w:rsid w:val="061053DF"/>
    <w:rsid w:val="06147E59"/>
    <w:rsid w:val="06265752"/>
    <w:rsid w:val="062B162F"/>
    <w:rsid w:val="062F07EF"/>
    <w:rsid w:val="064E0C6B"/>
    <w:rsid w:val="066265E2"/>
    <w:rsid w:val="06782196"/>
    <w:rsid w:val="067A38E7"/>
    <w:rsid w:val="067A717A"/>
    <w:rsid w:val="068834BD"/>
    <w:rsid w:val="069C71B7"/>
    <w:rsid w:val="06A94649"/>
    <w:rsid w:val="06B036DE"/>
    <w:rsid w:val="06B238FA"/>
    <w:rsid w:val="06B84730"/>
    <w:rsid w:val="06BE3405"/>
    <w:rsid w:val="06C81892"/>
    <w:rsid w:val="06DD41F9"/>
    <w:rsid w:val="06FA0F5D"/>
    <w:rsid w:val="071D2E61"/>
    <w:rsid w:val="0739666A"/>
    <w:rsid w:val="074A23CE"/>
    <w:rsid w:val="074B2440"/>
    <w:rsid w:val="07533B82"/>
    <w:rsid w:val="07601E09"/>
    <w:rsid w:val="07626812"/>
    <w:rsid w:val="077C5CB6"/>
    <w:rsid w:val="07825BA3"/>
    <w:rsid w:val="078A7459"/>
    <w:rsid w:val="07AF3996"/>
    <w:rsid w:val="07BF120C"/>
    <w:rsid w:val="07C82CA9"/>
    <w:rsid w:val="07D15676"/>
    <w:rsid w:val="07D93372"/>
    <w:rsid w:val="07D94EB6"/>
    <w:rsid w:val="07F81AAA"/>
    <w:rsid w:val="08054353"/>
    <w:rsid w:val="08132A61"/>
    <w:rsid w:val="085224A3"/>
    <w:rsid w:val="08730E67"/>
    <w:rsid w:val="087370B9"/>
    <w:rsid w:val="08755683"/>
    <w:rsid w:val="087F3CE9"/>
    <w:rsid w:val="08A917E1"/>
    <w:rsid w:val="08B976DE"/>
    <w:rsid w:val="08D54A57"/>
    <w:rsid w:val="08E62D28"/>
    <w:rsid w:val="08EC3DDD"/>
    <w:rsid w:val="08FA1588"/>
    <w:rsid w:val="08FE6BEA"/>
    <w:rsid w:val="08FF5B7A"/>
    <w:rsid w:val="093911AF"/>
    <w:rsid w:val="095B3E16"/>
    <w:rsid w:val="096A3EEA"/>
    <w:rsid w:val="098004AE"/>
    <w:rsid w:val="099B40A7"/>
    <w:rsid w:val="09AB1B94"/>
    <w:rsid w:val="09B478C0"/>
    <w:rsid w:val="09CA1445"/>
    <w:rsid w:val="09D705CF"/>
    <w:rsid w:val="09D75426"/>
    <w:rsid w:val="09E24556"/>
    <w:rsid w:val="09E65669"/>
    <w:rsid w:val="09E7514C"/>
    <w:rsid w:val="09EA59EB"/>
    <w:rsid w:val="0A01246E"/>
    <w:rsid w:val="0A074223"/>
    <w:rsid w:val="0A0A6F8A"/>
    <w:rsid w:val="0A0F6089"/>
    <w:rsid w:val="0A1641A0"/>
    <w:rsid w:val="0A486323"/>
    <w:rsid w:val="0A7109E2"/>
    <w:rsid w:val="0A7A4830"/>
    <w:rsid w:val="0A7E69B5"/>
    <w:rsid w:val="0A976649"/>
    <w:rsid w:val="0AC41E4E"/>
    <w:rsid w:val="0AD53B4D"/>
    <w:rsid w:val="0AD55E09"/>
    <w:rsid w:val="0AE24082"/>
    <w:rsid w:val="0B1960B9"/>
    <w:rsid w:val="0B297898"/>
    <w:rsid w:val="0B31588C"/>
    <w:rsid w:val="0B316DB7"/>
    <w:rsid w:val="0B3C7C36"/>
    <w:rsid w:val="0B3F14D4"/>
    <w:rsid w:val="0B442ECB"/>
    <w:rsid w:val="0B740CB4"/>
    <w:rsid w:val="0B8A6610"/>
    <w:rsid w:val="0B8B2FC0"/>
    <w:rsid w:val="0B8E1833"/>
    <w:rsid w:val="0B9A49D2"/>
    <w:rsid w:val="0BA05685"/>
    <w:rsid w:val="0BA6652C"/>
    <w:rsid w:val="0BD17EE0"/>
    <w:rsid w:val="0BF73B5D"/>
    <w:rsid w:val="0BFD2E61"/>
    <w:rsid w:val="0C00431D"/>
    <w:rsid w:val="0C0145B8"/>
    <w:rsid w:val="0C170994"/>
    <w:rsid w:val="0C1C1816"/>
    <w:rsid w:val="0C1E558E"/>
    <w:rsid w:val="0C25691C"/>
    <w:rsid w:val="0C29234F"/>
    <w:rsid w:val="0C2C3201"/>
    <w:rsid w:val="0C3404EB"/>
    <w:rsid w:val="0C483C34"/>
    <w:rsid w:val="0C4B79FF"/>
    <w:rsid w:val="0C5A2708"/>
    <w:rsid w:val="0C680125"/>
    <w:rsid w:val="0C6B2558"/>
    <w:rsid w:val="0C6B4D57"/>
    <w:rsid w:val="0C6F5686"/>
    <w:rsid w:val="0C870A1A"/>
    <w:rsid w:val="0CA0388E"/>
    <w:rsid w:val="0CA5180B"/>
    <w:rsid w:val="0CB30325"/>
    <w:rsid w:val="0CCC6D98"/>
    <w:rsid w:val="0CDD66B7"/>
    <w:rsid w:val="0CFA776B"/>
    <w:rsid w:val="0D1132E9"/>
    <w:rsid w:val="0D1A73E8"/>
    <w:rsid w:val="0D243D96"/>
    <w:rsid w:val="0D321420"/>
    <w:rsid w:val="0D3A1302"/>
    <w:rsid w:val="0D470B14"/>
    <w:rsid w:val="0D5C776E"/>
    <w:rsid w:val="0D5D6093"/>
    <w:rsid w:val="0D727C59"/>
    <w:rsid w:val="0D7B050D"/>
    <w:rsid w:val="0D7B7B3D"/>
    <w:rsid w:val="0D806436"/>
    <w:rsid w:val="0D8458C4"/>
    <w:rsid w:val="0D8758C2"/>
    <w:rsid w:val="0D8D69F0"/>
    <w:rsid w:val="0D924CC9"/>
    <w:rsid w:val="0D9D75F0"/>
    <w:rsid w:val="0DB57F52"/>
    <w:rsid w:val="0DCC2747"/>
    <w:rsid w:val="0DE50247"/>
    <w:rsid w:val="0DEF5D38"/>
    <w:rsid w:val="0DF13C5B"/>
    <w:rsid w:val="0DF539EE"/>
    <w:rsid w:val="0DF742E8"/>
    <w:rsid w:val="0E2D2DB4"/>
    <w:rsid w:val="0E3D295E"/>
    <w:rsid w:val="0E4868F2"/>
    <w:rsid w:val="0E4D6A03"/>
    <w:rsid w:val="0E501BC4"/>
    <w:rsid w:val="0E551706"/>
    <w:rsid w:val="0E5F06F5"/>
    <w:rsid w:val="0E6B438E"/>
    <w:rsid w:val="0E6E3866"/>
    <w:rsid w:val="0E745939"/>
    <w:rsid w:val="0E795066"/>
    <w:rsid w:val="0E8835C8"/>
    <w:rsid w:val="0EBC4BEA"/>
    <w:rsid w:val="0ED0219A"/>
    <w:rsid w:val="0ED63CEB"/>
    <w:rsid w:val="0F0F7410"/>
    <w:rsid w:val="0F1D59AD"/>
    <w:rsid w:val="0F334D8F"/>
    <w:rsid w:val="0F431CDC"/>
    <w:rsid w:val="0F4D2803"/>
    <w:rsid w:val="0F4F25B7"/>
    <w:rsid w:val="0F916077"/>
    <w:rsid w:val="0F957915"/>
    <w:rsid w:val="0FA51A1F"/>
    <w:rsid w:val="0FB75D90"/>
    <w:rsid w:val="0FC85F3C"/>
    <w:rsid w:val="0FCC5687"/>
    <w:rsid w:val="0FD21598"/>
    <w:rsid w:val="0FE13FF9"/>
    <w:rsid w:val="0FE73EE9"/>
    <w:rsid w:val="0FE97C61"/>
    <w:rsid w:val="0FEF171B"/>
    <w:rsid w:val="0FFF2361"/>
    <w:rsid w:val="103B3222"/>
    <w:rsid w:val="10471EAC"/>
    <w:rsid w:val="10707820"/>
    <w:rsid w:val="10761BCF"/>
    <w:rsid w:val="107A3BDD"/>
    <w:rsid w:val="108C58F8"/>
    <w:rsid w:val="109127D2"/>
    <w:rsid w:val="109202C7"/>
    <w:rsid w:val="10B5164E"/>
    <w:rsid w:val="10B657AF"/>
    <w:rsid w:val="10B65B14"/>
    <w:rsid w:val="10BE7517"/>
    <w:rsid w:val="10EC17B7"/>
    <w:rsid w:val="10EE5D0E"/>
    <w:rsid w:val="10F62635"/>
    <w:rsid w:val="11254CC9"/>
    <w:rsid w:val="114C46F3"/>
    <w:rsid w:val="115D3859"/>
    <w:rsid w:val="116369AF"/>
    <w:rsid w:val="116C0B49"/>
    <w:rsid w:val="11864F4F"/>
    <w:rsid w:val="11A55E09"/>
    <w:rsid w:val="11A700D3"/>
    <w:rsid w:val="11AA3420"/>
    <w:rsid w:val="11AA4C45"/>
    <w:rsid w:val="11B81FE1"/>
    <w:rsid w:val="11BA4C1A"/>
    <w:rsid w:val="11C77C3A"/>
    <w:rsid w:val="11DC5CCF"/>
    <w:rsid w:val="11E0751A"/>
    <w:rsid w:val="12063447"/>
    <w:rsid w:val="120C43CB"/>
    <w:rsid w:val="121F3E0E"/>
    <w:rsid w:val="12342867"/>
    <w:rsid w:val="125E02D2"/>
    <w:rsid w:val="12916D88"/>
    <w:rsid w:val="12922832"/>
    <w:rsid w:val="1295124C"/>
    <w:rsid w:val="12982F30"/>
    <w:rsid w:val="12AA7B7B"/>
    <w:rsid w:val="12B72298"/>
    <w:rsid w:val="12BC78AF"/>
    <w:rsid w:val="12D44BF8"/>
    <w:rsid w:val="12D47F8E"/>
    <w:rsid w:val="12D65128"/>
    <w:rsid w:val="12E5247A"/>
    <w:rsid w:val="12EB3CF0"/>
    <w:rsid w:val="12F048B5"/>
    <w:rsid w:val="12F54B98"/>
    <w:rsid w:val="12FC2D17"/>
    <w:rsid w:val="13023E41"/>
    <w:rsid w:val="131D1A1B"/>
    <w:rsid w:val="132C799A"/>
    <w:rsid w:val="13384A4A"/>
    <w:rsid w:val="133B797C"/>
    <w:rsid w:val="135B6DDB"/>
    <w:rsid w:val="13763F01"/>
    <w:rsid w:val="13860AF9"/>
    <w:rsid w:val="13875453"/>
    <w:rsid w:val="139A61D2"/>
    <w:rsid w:val="13A20852"/>
    <w:rsid w:val="13D50C28"/>
    <w:rsid w:val="13D715A5"/>
    <w:rsid w:val="13ED3B88"/>
    <w:rsid w:val="13F81F53"/>
    <w:rsid w:val="14006EA6"/>
    <w:rsid w:val="140E2A8A"/>
    <w:rsid w:val="141E76BA"/>
    <w:rsid w:val="14332BE3"/>
    <w:rsid w:val="14414BA5"/>
    <w:rsid w:val="14504752"/>
    <w:rsid w:val="14575036"/>
    <w:rsid w:val="145A6BFB"/>
    <w:rsid w:val="14681327"/>
    <w:rsid w:val="147A08A0"/>
    <w:rsid w:val="1499392C"/>
    <w:rsid w:val="149C6447"/>
    <w:rsid w:val="14BA5FDE"/>
    <w:rsid w:val="14BF5434"/>
    <w:rsid w:val="14C0161F"/>
    <w:rsid w:val="14D464B1"/>
    <w:rsid w:val="14E07535"/>
    <w:rsid w:val="14EB47A4"/>
    <w:rsid w:val="14FB28A9"/>
    <w:rsid w:val="15010839"/>
    <w:rsid w:val="150E24B2"/>
    <w:rsid w:val="151E63B5"/>
    <w:rsid w:val="152A5EB6"/>
    <w:rsid w:val="15475B55"/>
    <w:rsid w:val="154D0C92"/>
    <w:rsid w:val="154F39A7"/>
    <w:rsid w:val="1555441B"/>
    <w:rsid w:val="15561574"/>
    <w:rsid w:val="155B515D"/>
    <w:rsid w:val="155D7D97"/>
    <w:rsid w:val="15692637"/>
    <w:rsid w:val="158B322B"/>
    <w:rsid w:val="15997A33"/>
    <w:rsid w:val="159D39C7"/>
    <w:rsid w:val="15BD40AF"/>
    <w:rsid w:val="15F3745A"/>
    <w:rsid w:val="15FA6724"/>
    <w:rsid w:val="1609105D"/>
    <w:rsid w:val="16261794"/>
    <w:rsid w:val="162912E3"/>
    <w:rsid w:val="1639789A"/>
    <w:rsid w:val="16573C58"/>
    <w:rsid w:val="165B7A80"/>
    <w:rsid w:val="165C73DE"/>
    <w:rsid w:val="16673E9F"/>
    <w:rsid w:val="1675224E"/>
    <w:rsid w:val="167B7F56"/>
    <w:rsid w:val="16845A6A"/>
    <w:rsid w:val="16907088"/>
    <w:rsid w:val="16B630CB"/>
    <w:rsid w:val="16BA5943"/>
    <w:rsid w:val="16D06A17"/>
    <w:rsid w:val="16E00024"/>
    <w:rsid w:val="16E11AC0"/>
    <w:rsid w:val="16EC3324"/>
    <w:rsid w:val="17057E6B"/>
    <w:rsid w:val="171354F1"/>
    <w:rsid w:val="171F32E7"/>
    <w:rsid w:val="172E6FA3"/>
    <w:rsid w:val="17326502"/>
    <w:rsid w:val="173F31BB"/>
    <w:rsid w:val="17521694"/>
    <w:rsid w:val="17752631"/>
    <w:rsid w:val="177644D0"/>
    <w:rsid w:val="17921886"/>
    <w:rsid w:val="17947E66"/>
    <w:rsid w:val="179D2269"/>
    <w:rsid w:val="17AE40A0"/>
    <w:rsid w:val="17AF1881"/>
    <w:rsid w:val="17B1375A"/>
    <w:rsid w:val="17CE60BA"/>
    <w:rsid w:val="18003D99"/>
    <w:rsid w:val="18112A52"/>
    <w:rsid w:val="18160155"/>
    <w:rsid w:val="18222D5D"/>
    <w:rsid w:val="18363C5F"/>
    <w:rsid w:val="18424E0A"/>
    <w:rsid w:val="188B3FAB"/>
    <w:rsid w:val="18A2565D"/>
    <w:rsid w:val="18C35823"/>
    <w:rsid w:val="18D82DB7"/>
    <w:rsid w:val="18DB7093"/>
    <w:rsid w:val="18DE13E4"/>
    <w:rsid w:val="18F3785B"/>
    <w:rsid w:val="1902441F"/>
    <w:rsid w:val="19255993"/>
    <w:rsid w:val="192B7810"/>
    <w:rsid w:val="194A79C2"/>
    <w:rsid w:val="195C5DF6"/>
    <w:rsid w:val="1966641E"/>
    <w:rsid w:val="196975F0"/>
    <w:rsid w:val="196E7B27"/>
    <w:rsid w:val="197832BB"/>
    <w:rsid w:val="198625A9"/>
    <w:rsid w:val="19991A84"/>
    <w:rsid w:val="19FE41A5"/>
    <w:rsid w:val="19FF59D9"/>
    <w:rsid w:val="1A27476F"/>
    <w:rsid w:val="1A29696B"/>
    <w:rsid w:val="1A395FBE"/>
    <w:rsid w:val="1A420550"/>
    <w:rsid w:val="1A4E703E"/>
    <w:rsid w:val="1A4F6C3A"/>
    <w:rsid w:val="1A5102D0"/>
    <w:rsid w:val="1A580E57"/>
    <w:rsid w:val="1A642D06"/>
    <w:rsid w:val="1A691D3B"/>
    <w:rsid w:val="1A6E4B25"/>
    <w:rsid w:val="1A75281D"/>
    <w:rsid w:val="1A9C249F"/>
    <w:rsid w:val="1A9F1C68"/>
    <w:rsid w:val="1AAC7AD1"/>
    <w:rsid w:val="1ADD6614"/>
    <w:rsid w:val="1AE43D03"/>
    <w:rsid w:val="1AE73258"/>
    <w:rsid w:val="1B143739"/>
    <w:rsid w:val="1B3A3A66"/>
    <w:rsid w:val="1B604BE3"/>
    <w:rsid w:val="1B6B3C20"/>
    <w:rsid w:val="1B735E51"/>
    <w:rsid w:val="1B8A79FA"/>
    <w:rsid w:val="1B8B42C2"/>
    <w:rsid w:val="1BA15893"/>
    <w:rsid w:val="1BAE7E82"/>
    <w:rsid w:val="1BB35356"/>
    <w:rsid w:val="1BC26C2B"/>
    <w:rsid w:val="1BC6330C"/>
    <w:rsid w:val="1BCB2807"/>
    <w:rsid w:val="1BD72F5A"/>
    <w:rsid w:val="1BE06769"/>
    <w:rsid w:val="1BE7599C"/>
    <w:rsid w:val="1BE96BCA"/>
    <w:rsid w:val="1BF061A7"/>
    <w:rsid w:val="1BF21985"/>
    <w:rsid w:val="1BF260EF"/>
    <w:rsid w:val="1BF46C21"/>
    <w:rsid w:val="1BF66460"/>
    <w:rsid w:val="1BF94531"/>
    <w:rsid w:val="1C296277"/>
    <w:rsid w:val="1C2D0AB9"/>
    <w:rsid w:val="1C445043"/>
    <w:rsid w:val="1C5D0453"/>
    <w:rsid w:val="1C5F78F0"/>
    <w:rsid w:val="1C686368"/>
    <w:rsid w:val="1C7C2C7F"/>
    <w:rsid w:val="1C890801"/>
    <w:rsid w:val="1C984856"/>
    <w:rsid w:val="1CA64ACA"/>
    <w:rsid w:val="1CB670DF"/>
    <w:rsid w:val="1CBB31A7"/>
    <w:rsid w:val="1CF404C8"/>
    <w:rsid w:val="1CFC0128"/>
    <w:rsid w:val="1D206525"/>
    <w:rsid w:val="1D271DC8"/>
    <w:rsid w:val="1D293D92"/>
    <w:rsid w:val="1D2B18A6"/>
    <w:rsid w:val="1D37025D"/>
    <w:rsid w:val="1D382954"/>
    <w:rsid w:val="1D62374A"/>
    <w:rsid w:val="1D7768AC"/>
    <w:rsid w:val="1D7E40DE"/>
    <w:rsid w:val="1D9D796C"/>
    <w:rsid w:val="1DA3702D"/>
    <w:rsid w:val="1DB87F26"/>
    <w:rsid w:val="1DC43032"/>
    <w:rsid w:val="1DC75107"/>
    <w:rsid w:val="1DCF0496"/>
    <w:rsid w:val="1DED3182"/>
    <w:rsid w:val="1DFC41C4"/>
    <w:rsid w:val="1DFD1F9B"/>
    <w:rsid w:val="1E03131E"/>
    <w:rsid w:val="1E1E766F"/>
    <w:rsid w:val="1E1F7EEC"/>
    <w:rsid w:val="1E2270F0"/>
    <w:rsid w:val="1E3D0E98"/>
    <w:rsid w:val="1E4522E8"/>
    <w:rsid w:val="1E4E7081"/>
    <w:rsid w:val="1E504393"/>
    <w:rsid w:val="1E5071A5"/>
    <w:rsid w:val="1E6854F8"/>
    <w:rsid w:val="1E96080C"/>
    <w:rsid w:val="1EA638ED"/>
    <w:rsid w:val="1EAA758E"/>
    <w:rsid w:val="1EBB4293"/>
    <w:rsid w:val="1EC65731"/>
    <w:rsid w:val="1ECD32A4"/>
    <w:rsid w:val="1F070103"/>
    <w:rsid w:val="1F1C00A9"/>
    <w:rsid w:val="1F23503F"/>
    <w:rsid w:val="1F294332"/>
    <w:rsid w:val="1F2A5F36"/>
    <w:rsid w:val="1F2F44F0"/>
    <w:rsid w:val="1F3507CD"/>
    <w:rsid w:val="1F5E012B"/>
    <w:rsid w:val="1F6E1F30"/>
    <w:rsid w:val="1F8E0312"/>
    <w:rsid w:val="1F93030E"/>
    <w:rsid w:val="1F941997"/>
    <w:rsid w:val="1F9F1CA0"/>
    <w:rsid w:val="1FC67B7A"/>
    <w:rsid w:val="1FD01001"/>
    <w:rsid w:val="1FD96803"/>
    <w:rsid w:val="1FE741BD"/>
    <w:rsid w:val="1FF5799B"/>
    <w:rsid w:val="200C185A"/>
    <w:rsid w:val="200E7555"/>
    <w:rsid w:val="201C3E3A"/>
    <w:rsid w:val="202F3999"/>
    <w:rsid w:val="20370574"/>
    <w:rsid w:val="204D7D98"/>
    <w:rsid w:val="206C6470"/>
    <w:rsid w:val="207B759F"/>
    <w:rsid w:val="20895AA2"/>
    <w:rsid w:val="20970344"/>
    <w:rsid w:val="209D5060"/>
    <w:rsid w:val="20A47F19"/>
    <w:rsid w:val="20BE4604"/>
    <w:rsid w:val="20BF1915"/>
    <w:rsid w:val="20D307A1"/>
    <w:rsid w:val="20D379AA"/>
    <w:rsid w:val="20DE6C42"/>
    <w:rsid w:val="20E06E5E"/>
    <w:rsid w:val="20E51A10"/>
    <w:rsid w:val="20E56222"/>
    <w:rsid w:val="20EB2E11"/>
    <w:rsid w:val="210C3822"/>
    <w:rsid w:val="21130D7D"/>
    <w:rsid w:val="21130FE1"/>
    <w:rsid w:val="2125401F"/>
    <w:rsid w:val="212C6029"/>
    <w:rsid w:val="21311DFD"/>
    <w:rsid w:val="21541DEF"/>
    <w:rsid w:val="21645329"/>
    <w:rsid w:val="21741D06"/>
    <w:rsid w:val="21A0740D"/>
    <w:rsid w:val="21A24B1D"/>
    <w:rsid w:val="21B7404D"/>
    <w:rsid w:val="21CE6B4C"/>
    <w:rsid w:val="21D23AB1"/>
    <w:rsid w:val="21D249F9"/>
    <w:rsid w:val="21D26EA7"/>
    <w:rsid w:val="21DA5F65"/>
    <w:rsid w:val="21DE626B"/>
    <w:rsid w:val="21E06B2C"/>
    <w:rsid w:val="21E36C06"/>
    <w:rsid w:val="21E43094"/>
    <w:rsid w:val="222A326B"/>
    <w:rsid w:val="222C1D58"/>
    <w:rsid w:val="22401962"/>
    <w:rsid w:val="224D70E7"/>
    <w:rsid w:val="225821CD"/>
    <w:rsid w:val="226A0BEC"/>
    <w:rsid w:val="22717857"/>
    <w:rsid w:val="228F2A6B"/>
    <w:rsid w:val="229D6DA2"/>
    <w:rsid w:val="22A146F2"/>
    <w:rsid w:val="22C30D9A"/>
    <w:rsid w:val="22DB6593"/>
    <w:rsid w:val="22E2680E"/>
    <w:rsid w:val="22E744D4"/>
    <w:rsid w:val="22EE2ABE"/>
    <w:rsid w:val="230079B7"/>
    <w:rsid w:val="231132FF"/>
    <w:rsid w:val="23137077"/>
    <w:rsid w:val="234052AD"/>
    <w:rsid w:val="234E00AF"/>
    <w:rsid w:val="236A4649"/>
    <w:rsid w:val="23792F65"/>
    <w:rsid w:val="237A0EA4"/>
    <w:rsid w:val="237E2C27"/>
    <w:rsid w:val="23804366"/>
    <w:rsid w:val="23B74A16"/>
    <w:rsid w:val="23C75FAA"/>
    <w:rsid w:val="24053A6E"/>
    <w:rsid w:val="24083192"/>
    <w:rsid w:val="240B2444"/>
    <w:rsid w:val="24155071"/>
    <w:rsid w:val="241F66D6"/>
    <w:rsid w:val="243A5D93"/>
    <w:rsid w:val="243E6375"/>
    <w:rsid w:val="245F7D01"/>
    <w:rsid w:val="247179A7"/>
    <w:rsid w:val="2483022C"/>
    <w:rsid w:val="24B31C9A"/>
    <w:rsid w:val="24B45395"/>
    <w:rsid w:val="24D67D44"/>
    <w:rsid w:val="250255F5"/>
    <w:rsid w:val="250A2D61"/>
    <w:rsid w:val="251C53CB"/>
    <w:rsid w:val="252227D8"/>
    <w:rsid w:val="25257535"/>
    <w:rsid w:val="2544142D"/>
    <w:rsid w:val="255C655B"/>
    <w:rsid w:val="2561056D"/>
    <w:rsid w:val="257E64F7"/>
    <w:rsid w:val="25910727"/>
    <w:rsid w:val="259B44F8"/>
    <w:rsid w:val="25A21E44"/>
    <w:rsid w:val="25A8302D"/>
    <w:rsid w:val="25AB2CCB"/>
    <w:rsid w:val="25C1100C"/>
    <w:rsid w:val="25C841C8"/>
    <w:rsid w:val="25FA62CC"/>
    <w:rsid w:val="26123616"/>
    <w:rsid w:val="26163F80"/>
    <w:rsid w:val="261C26E6"/>
    <w:rsid w:val="262212E9"/>
    <w:rsid w:val="26241FF4"/>
    <w:rsid w:val="26325A66"/>
    <w:rsid w:val="26342D4C"/>
    <w:rsid w:val="265C6FB2"/>
    <w:rsid w:val="267C0A39"/>
    <w:rsid w:val="26924756"/>
    <w:rsid w:val="26B26BA7"/>
    <w:rsid w:val="26B45E5C"/>
    <w:rsid w:val="26C64400"/>
    <w:rsid w:val="26D1527F"/>
    <w:rsid w:val="26D60FBC"/>
    <w:rsid w:val="26E31456"/>
    <w:rsid w:val="270F48B4"/>
    <w:rsid w:val="27182EAE"/>
    <w:rsid w:val="271B4EC1"/>
    <w:rsid w:val="27230743"/>
    <w:rsid w:val="2726516C"/>
    <w:rsid w:val="273812F8"/>
    <w:rsid w:val="274962F7"/>
    <w:rsid w:val="274A1860"/>
    <w:rsid w:val="276B56D3"/>
    <w:rsid w:val="27741B53"/>
    <w:rsid w:val="277450D6"/>
    <w:rsid w:val="277734B7"/>
    <w:rsid w:val="27805529"/>
    <w:rsid w:val="27817719"/>
    <w:rsid w:val="2783435E"/>
    <w:rsid w:val="27A504B9"/>
    <w:rsid w:val="27B21E05"/>
    <w:rsid w:val="2807090F"/>
    <w:rsid w:val="280746CD"/>
    <w:rsid w:val="28105227"/>
    <w:rsid w:val="285479CD"/>
    <w:rsid w:val="285857A7"/>
    <w:rsid w:val="28650375"/>
    <w:rsid w:val="28723AB4"/>
    <w:rsid w:val="28907385"/>
    <w:rsid w:val="2894416C"/>
    <w:rsid w:val="28945A4B"/>
    <w:rsid w:val="289573E9"/>
    <w:rsid w:val="28A77D79"/>
    <w:rsid w:val="28A82CA7"/>
    <w:rsid w:val="28DD1DED"/>
    <w:rsid w:val="28E079FB"/>
    <w:rsid w:val="28F12740"/>
    <w:rsid w:val="29177195"/>
    <w:rsid w:val="291E1EF7"/>
    <w:rsid w:val="29233D8C"/>
    <w:rsid w:val="29276C0F"/>
    <w:rsid w:val="2940049A"/>
    <w:rsid w:val="29561485"/>
    <w:rsid w:val="296D0128"/>
    <w:rsid w:val="296D5007"/>
    <w:rsid w:val="296E4F42"/>
    <w:rsid w:val="296F0D7F"/>
    <w:rsid w:val="29746395"/>
    <w:rsid w:val="297A3EDD"/>
    <w:rsid w:val="29AA70BF"/>
    <w:rsid w:val="29B63761"/>
    <w:rsid w:val="29C462AA"/>
    <w:rsid w:val="29C64ABB"/>
    <w:rsid w:val="29D10C3C"/>
    <w:rsid w:val="2A007C29"/>
    <w:rsid w:val="2A0531CF"/>
    <w:rsid w:val="2A0B4F4C"/>
    <w:rsid w:val="2A111E36"/>
    <w:rsid w:val="2A14038D"/>
    <w:rsid w:val="2A197E92"/>
    <w:rsid w:val="2A24600D"/>
    <w:rsid w:val="2A36189D"/>
    <w:rsid w:val="2A3B16C9"/>
    <w:rsid w:val="2A3C627B"/>
    <w:rsid w:val="2A4117B7"/>
    <w:rsid w:val="2A463335"/>
    <w:rsid w:val="2A4E39FF"/>
    <w:rsid w:val="2A4E54E8"/>
    <w:rsid w:val="2A4F3BBF"/>
    <w:rsid w:val="2A592168"/>
    <w:rsid w:val="2A5D1E46"/>
    <w:rsid w:val="2A634893"/>
    <w:rsid w:val="2A791292"/>
    <w:rsid w:val="2A992557"/>
    <w:rsid w:val="2A9F38E6"/>
    <w:rsid w:val="2AA763D5"/>
    <w:rsid w:val="2AB32EED"/>
    <w:rsid w:val="2AC770AF"/>
    <w:rsid w:val="2ADE3668"/>
    <w:rsid w:val="2AF92FF6"/>
    <w:rsid w:val="2B033456"/>
    <w:rsid w:val="2B035C23"/>
    <w:rsid w:val="2B0A0D5F"/>
    <w:rsid w:val="2B0D6F83"/>
    <w:rsid w:val="2B147BF3"/>
    <w:rsid w:val="2B1778FA"/>
    <w:rsid w:val="2B2100D0"/>
    <w:rsid w:val="2B406E77"/>
    <w:rsid w:val="2B4B71CC"/>
    <w:rsid w:val="2B517B37"/>
    <w:rsid w:val="2B5D79E0"/>
    <w:rsid w:val="2B747640"/>
    <w:rsid w:val="2B917730"/>
    <w:rsid w:val="2B9F4EB9"/>
    <w:rsid w:val="2BA2543C"/>
    <w:rsid w:val="2BA70B16"/>
    <w:rsid w:val="2BB720E5"/>
    <w:rsid w:val="2BB771B1"/>
    <w:rsid w:val="2BB807BB"/>
    <w:rsid w:val="2BBA1425"/>
    <w:rsid w:val="2BBD6BAC"/>
    <w:rsid w:val="2BD64E19"/>
    <w:rsid w:val="2BD73ADB"/>
    <w:rsid w:val="2BD75238"/>
    <w:rsid w:val="2BDE7D13"/>
    <w:rsid w:val="2BF77448"/>
    <w:rsid w:val="2BF77631"/>
    <w:rsid w:val="2BFE5184"/>
    <w:rsid w:val="2C005DCA"/>
    <w:rsid w:val="2C0D0A34"/>
    <w:rsid w:val="2C11436F"/>
    <w:rsid w:val="2C3A5255"/>
    <w:rsid w:val="2C491D5B"/>
    <w:rsid w:val="2C54208A"/>
    <w:rsid w:val="2C604FDA"/>
    <w:rsid w:val="2C7B2A34"/>
    <w:rsid w:val="2C7E2C1C"/>
    <w:rsid w:val="2C8114F5"/>
    <w:rsid w:val="2C8E15B2"/>
    <w:rsid w:val="2C8F2065"/>
    <w:rsid w:val="2CAA6CDE"/>
    <w:rsid w:val="2CAB6572"/>
    <w:rsid w:val="2CB3174D"/>
    <w:rsid w:val="2CBF577C"/>
    <w:rsid w:val="2CC30D5B"/>
    <w:rsid w:val="2CC47634"/>
    <w:rsid w:val="2CD755B9"/>
    <w:rsid w:val="2D003462"/>
    <w:rsid w:val="2D0A522F"/>
    <w:rsid w:val="2D0D533B"/>
    <w:rsid w:val="2D1C7470"/>
    <w:rsid w:val="2D236108"/>
    <w:rsid w:val="2D2F01DE"/>
    <w:rsid w:val="2D462BD9"/>
    <w:rsid w:val="2D5A0767"/>
    <w:rsid w:val="2D6F134E"/>
    <w:rsid w:val="2D7E0BA8"/>
    <w:rsid w:val="2D897679"/>
    <w:rsid w:val="2D8A22F6"/>
    <w:rsid w:val="2D8D660E"/>
    <w:rsid w:val="2D9708A4"/>
    <w:rsid w:val="2DB317B9"/>
    <w:rsid w:val="2DC77FA9"/>
    <w:rsid w:val="2DD11B59"/>
    <w:rsid w:val="2DE1756A"/>
    <w:rsid w:val="2DE441C9"/>
    <w:rsid w:val="2DE47F8D"/>
    <w:rsid w:val="2DEB60DF"/>
    <w:rsid w:val="2DEF248E"/>
    <w:rsid w:val="2DF14458"/>
    <w:rsid w:val="2E293BF2"/>
    <w:rsid w:val="2E516CA5"/>
    <w:rsid w:val="2E5549E7"/>
    <w:rsid w:val="2E683000"/>
    <w:rsid w:val="2E683DD6"/>
    <w:rsid w:val="2E726884"/>
    <w:rsid w:val="2E903C71"/>
    <w:rsid w:val="2E9168D0"/>
    <w:rsid w:val="2E982B26"/>
    <w:rsid w:val="2E9934E3"/>
    <w:rsid w:val="2E9D638E"/>
    <w:rsid w:val="2EE10029"/>
    <w:rsid w:val="2EEC1C48"/>
    <w:rsid w:val="2EF15E0D"/>
    <w:rsid w:val="2EF84F00"/>
    <w:rsid w:val="2F234777"/>
    <w:rsid w:val="2F237FA6"/>
    <w:rsid w:val="2F2D5DE2"/>
    <w:rsid w:val="2F324D29"/>
    <w:rsid w:val="2F441A54"/>
    <w:rsid w:val="2F6168C6"/>
    <w:rsid w:val="2F6A2714"/>
    <w:rsid w:val="2F912229"/>
    <w:rsid w:val="2F9303FB"/>
    <w:rsid w:val="2F93612B"/>
    <w:rsid w:val="2F950E14"/>
    <w:rsid w:val="2F9904EA"/>
    <w:rsid w:val="2FC5115F"/>
    <w:rsid w:val="2FC8743B"/>
    <w:rsid w:val="2FCF2080"/>
    <w:rsid w:val="2FD1009E"/>
    <w:rsid w:val="2FDB138B"/>
    <w:rsid w:val="2FFB15BE"/>
    <w:rsid w:val="300C557A"/>
    <w:rsid w:val="303D5733"/>
    <w:rsid w:val="305C7245"/>
    <w:rsid w:val="30A40FEC"/>
    <w:rsid w:val="30A9361D"/>
    <w:rsid w:val="30AA3AD7"/>
    <w:rsid w:val="30B654E5"/>
    <w:rsid w:val="30C26694"/>
    <w:rsid w:val="30D057F2"/>
    <w:rsid w:val="30DC77C4"/>
    <w:rsid w:val="30E21733"/>
    <w:rsid w:val="30F77FD8"/>
    <w:rsid w:val="31134D4C"/>
    <w:rsid w:val="311741D6"/>
    <w:rsid w:val="312608BD"/>
    <w:rsid w:val="31501496"/>
    <w:rsid w:val="317550ED"/>
    <w:rsid w:val="31815AF3"/>
    <w:rsid w:val="31A43590"/>
    <w:rsid w:val="31D45EB7"/>
    <w:rsid w:val="31D67BED"/>
    <w:rsid w:val="31DF1A56"/>
    <w:rsid w:val="32045C51"/>
    <w:rsid w:val="32063D7A"/>
    <w:rsid w:val="322830C2"/>
    <w:rsid w:val="32386105"/>
    <w:rsid w:val="323D5B25"/>
    <w:rsid w:val="326128BE"/>
    <w:rsid w:val="32774045"/>
    <w:rsid w:val="32A04590"/>
    <w:rsid w:val="32E23024"/>
    <w:rsid w:val="32E3455F"/>
    <w:rsid w:val="32FF3174"/>
    <w:rsid w:val="333548B5"/>
    <w:rsid w:val="33433E12"/>
    <w:rsid w:val="33531A91"/>
    <w:rsid w:val="33627935"/>
    <w:rsid w:val="33660511"/>
    <w:rsid w:val="33664FA1"/>
    <w:rsid w:val="3370146E"/>
    <w:rsid w:val="33870D36"/>
    <w:rsid w:val="33A5473F"/>
    <w:rsid w:val="33CC574C"/>
    <w:rsid w:val="33DE0FDB"/>
    <w:rsid w:val="33EA060C"/>
    <w:rsid w:val="33FB0C13"/>
    <w:rsid w:val="341449FD"/>
    <w:rsid w:val="342B60E5"/>
    <w:rsid w:val="34323A47"/>
    <w:rsid w:val="344057F2"/>
    <w:rsid w:val="34462C29"/>
    <w:rsid w:val="345B62F7"/>
    <w:rsid w:val="34611F6C"/>
    <w:rsid w:val="34692F9B"/>
    <w:rsid w:val="346F51BC"/>
    <w:rsid w:val="347C23F8"/>
    <w:rsid w:val="34844F48"/>
    <w:rsid w:val="34864FE8"/>
    <w:rsid w:val="3488219A"/>
    <w:rsid w:val="34F92AFA"/>
    <w:rsid w:val="351C625F"/>
    <w:rsid w:val="35227F7D"/>
    <w:rsid w:val="35246EC1"/>
    <w:rsid w:val="352944D8"/>
    <w:rsid w:val="35466E38"/>
    <w:rsid w:val="35475172"/>
    <w:rsid w:val="355A6D87"/>
    <w:rsid w:val="355D4AD0"/>
    <w:rsid w:val="35642417"/>
    <w:rsid w:val="356E3DC6"/>
    <w:rsid w:val="35A74869"/>
    <w:rsid w:val="35AA386B"/>
    <w:rsid w:val="35B446E9"/>
    <w:rsid w:val="35BC359E"/>
    <w:rsid w:val="35CC1814"/>
    <w:rsid w:val="35CD52FF"/>
    <w:rsid w:val="35E94E50"/>
    <w:rsid w:val="36010573"/>
    <w:rsid w:val="36146F36"/>
    <w:rsid w:val="36205FC2"/>
    <w:rsid w:val="36226CDD"/>
    <w:rsid w:val="362F3D70"/>
    <w:rsid w:val="36532606"/>
    <w:rsid w:val="36662444"/>
    <w:rsid w:val="36681030"/>
    <w:rsid w:val="36735F09"/>
    <w:rsid w:val="368C11C2"/>
    <w:rsid w:val="36954DF9"/>
    <w:rsid w:val="369967FF"/>
    <w:rsid w:val="36A26B39"/>
    <w:rsid w:val="36B87A4C"/>
    <w:rsid w:val="36BB76D3"/>
    <w:rsid w:val="36C81141"/>
    <w:rsid w:val="36DB2BB9"/>
    <w:rsid w:val="36F37C4B"/>
    <w:rsid w:val="36FA25D0"/>
    <w:rsid w:val="370479BC"/>
    <w:rsid w:val="37183F1E"/>
    <w:rsid w:val="373C0FA3"/>
    <w:rsid w:val="37534278"/>
    <w:rsid w:val="37682A67"/>
    <w:rsid w:val="376A2227"/>
    <w:rsid w:val="377A7DA0"/>
    <w:rsid w:val="377F565F"/>
    <w:rsid w:val="378B2CF8"/>
    <w:rsid w:val="378B5517"/>
    <w:rsid w:val="379E0C96"/>
    <w:rsid w:val="379F4342"/>
    <w:rsid w:val="37A91A34"/>
    <w:rsid w:val="37BB18F9"/>
    <w:rsid w:val="37C62EFE"/>
    <w:rsid w:val="37D01571"/>
    <w:rsid w:val="380E0689"/>
    <w:rsid w:val="381C6576"/>
    <w:rsid w:val="382C3FF1"/>
    <w:rsid w:val="383374EF"/>
    <w:rsid w:val="38444BF6"/>
    <w:rsid w:val="384F06F9"/>
    <w:rsid w:val="385258AE"/>
    <w:rsid w:val="38594E76"/>
    <w:rsid w:val="388008B3"/>
    <w:rsid w:val="38832151"/>
    <w:rsid w:val="38A06CA6"/>
    <w:rsid w:val="38A63427"/>
    <w:rsid w:val="38E52E0C"/>
    <w:rsid w:val="38FC02D6"/>
    <w:rsid w:val="38FC7CC2"/>
    <w:rsid w:val="39017FB4"/>
    <w:rsid w:val="3905037B"/>
    <w:rsid w:val="390F7E89"/>
    <w:rsid w:val="39254237"/>
    <w:rsid w:val="3926721C"/>
    <w:rsid w:val="39561EE2"/>
    <w:rsid w:val="39591256"/>
    <w:rsid w:val="39672918"/>
    <w:rsid w:val="39755342"/>
    <w:rsid w:val="398A7A7C"/>
    <w:rsid w:val="39A264A1"/>
    <w:rsid w:val="39C12F31"/>
    <w:rsid w:val="39CF1CEE"/>
    <w:rsid w:val="39D31333"/>
    <w:rsid w:val="39D54ED8"/>
    <w:rsid w:val="39F76E18"/>
    <w:rsid w:val="39FA22AE"/>
    <w:rsid w:val="3A0177D1"/>
    <w:rsid w:val="3A1A6108"/>
    <w:rsid w:val="3A1C3049"/>
    <w:rsid w:val="3A1F5ED9"/>
    <w:rsid w:val="3A2A31CC"/>
    <w:rsid w:val="3A2D55A1"/>
    <w:rsid w:val="3A304821"/>
    <w:rsid w:val="3A325BDD"/>
    <w:rsid w:val="3A395D55"/>
    <w:rsid w:val="3A3C2EFF"/>
    <w:rsid w:val="3A414072"/>
    <w:rsid w:val="3A5B0034"/>
    <w:rsid w:val="3A5B6136"/>
    <w:rsid w:val="3A5F685E"/>
    <w:rsid w:val="3A671F4B"/>
    <w:rsid w:val="3A6A45E8"/>
    <w:rsid w:val="3A900E36"/>
    <w:rsid w:val="3A9461B8"/>
    <w:rsid w:val="3AAC17D9"/>
    <w:rsid w:val="3AB3103A"/>
    <w:rsid w:val="3AC147A5"/>
    <w:rsid w:val="3AC56A51"/>
    <w:rsid w:val="3ACB34B3"/>
    <w:rsid w:val="3AD74DC5"/>
    <w:rsid w:val="3AE631F5"/>
    <w:rsid w:val="3AEC0481"/>
    <w:rsid w:val="3AEC222F"/>
    <w:rsid w:val="3AF35977"/>
    <w:rsid w:val="3AFA4962"/>
    <w:rsid w:val="3B016FA4"/>
    <w:rsid w:val="3B0939FB"/>
    <w:rsid w:val="3B176304"/>
    <w:rsid w:val="3B201ED9"/>
    <w:rsid w:val="3B453A80"/>
    <w:rsid w:val="3B505FAD"/>
    <w:rsid w:val="3B6C38C7"/>
    <w:rsid w:val="3B6D5B91"/>
    <w:rsid w:val="3B745B59"/>
    <w:rsid w:val="3B75322D"/>
    <w:rsid w:val="3B7C5E89"/>
    <w:rsid w:val="3B8B7ED7"/>
    <w:rsid w:val="3B9C02DF"/>
    <w:rsid w:val="3BAF0091"/>
    <w:rsid w:val="3BCC3E0F"/>
    <w:rsid w:val="3BCE547E"/>
    <w:rsid w:val="3BE17B92"/>
    <w:rsid w:val="3BEB698B"/>
    <w:rsid w:val="3BEC625F"/>
    <w:rsid w:val="3BEE404E"/>
    <w:rsid w:val="3C017F5D"/>
    <w:rsid w:val="3C5E53AF"/>
    <w:rsid w:val="3C6B3628"/>
    <w:rsid w:val="3C714642"/>
    <w:rsid w:val="3C942B7F"/>
    <w:rsid w:val="3C9444C5"/>
    <w:rsid w:val="3CB74ABF"/>
    <w:rsid w:val="3CCB40C7"/>
    <w:rsid w:val="3CF950D8"/>
    <w:rsid w:val="3CFD15BF"/>
    <w:rsid w:val="3D0D46DF"/>
    <w:rsid w:val="3D1E4B3E"/>
    <w:rsid w:val="3D202664"/>
    <w:rsid w:val="3D2755F1"/>
    <w:rsid w:val="3D2A22D5"/>
    <w:rsid w:val="3D314067"/>
    <w:rsid w:val="3D356511"/>
    <w:rsid w:val="3D365927"/>
    <w:rsid w:val="3D380F1D"/>
    <w:rsid w:val="3D472E44"/>
    <w:rsid w:val="3D570CE3"/>
    <w:rsid w:val="3D5F71B9"/>
    <w:rsid w:val="3D640998"/>
    <w:rsid w:val="3D9B2B19"/>
    <w:rsid w:val="3DAF347D"/>
    <w:rsid w:val="3DB403CC"/>
    <w:rsid w:val="3DB76351"/>
    <w:rsid w:val="3DBB648E"/>
    <w:rsid w:val="3DC6374A"/>
    <w:rsid w:val="3DE45300"/>
    <w:rsid w:val="3DFC3767"/>
    <w:rsid w:val="3E0633EE"/>
    <w:rsid w:val="3E0D2BA2"/>
    <w:rsid w:val="3E0F6783"/>
    <w:rsid w:val="3E3125FF"/>
    <w:rsid w:val="3E3A797F"/>
    <w:rsid w:val="3E451B6A"/>
    <w:rsid w:val="3E541B40"/>
    <w:rsid w:val="3E5B7667"/>
    <w:rsid w:val="3E6F0B91"/>
    <w:rsid w:val="3EAB1A1E"/>
    <w:rsid w:val="3EBF31E2"/>
    <w:rsid w:val="3EC80A93"/>
    <w:rsid w:val="3ECC294C"/>
    <w:rsid w:val="3ECE3980"/>
    <w:rsid w:val="3EEB532A"/>
    <w:rsid w:val="3EFA3DD4"/>
    <w:rsid w:val="3F116709"/>
    <w:rsid w:val="3F245CDE"/>
    <w:rsid w:val="3F2C17D3"/>
    <w:rsid w:val="3F38176A"/>
    <w:rsid w:val="3F4B1CA0"/>
    <w:rsid w:val="3F585A92"/>
    <w:rsid w:val="3F5860E5"/>
    <w:rsid w:val="3F6F42E2"/>
    <w:rsid w:val="3F6F612B"/>
    <w:rsid w:val="3F746C97"/>
    <w:rsid w:val="3F7A7910"/>
    <w:rsid w:val="3F7B5FE5"/>
    <w:rsid w:val="3F85710B"/>
    <w:rsid w:val="3F871528"/>
    <w:rsid w:val="3F9115F7"/>
    <w:rsid w:val="3F9A0498"/>
    <w:rsid w:val="3FBA368F"/>
    <w:rsid w:val="3FC72A05"/>
    <w:rsid w:val="3FCF35F0"/>
    <w:rsid w:val="3FD31ACD"/>
    <w:rsid w:val="3FF96E7B"/>
    <w:rsid w:val="3FFF13A1"/>
    <w:rsid w:val="4024246B"/>
    <w:rsid w:val="40394E68"/>
    <w:rsid w:val="40407A9F"/>
    <w:rsid w:val="40426772"/>
    <w:rsid w:val="40503261"/>
    <w:rsid w:val="406C497A"/>
    <w:rsid w:val="40972B82"/>
    <w:rsid w:val="40972C3D"/>
    <w:rsid w:val="40A9275A"/>
    <w:rsid w:val="40A92971"/>
    <w:rsid w:val="40B32646"/>
    <w:rsid w:val="40B57579"/>
    <w:rsid w:val="40CF3ECA"/>
    <w:rsid w:val="40CF64E2"/>
    <w:rsid w:val="40D44BE7"/>
    <w:rsid w:val="410A158D"/>
    <w:rsid w:val="411975DD"/>
    <w:rsid w:val="411C75E7"/>
    <w:rsid w:val="412B29A8"/>
    <w:rsid w:val="412F731A"/>
    <w:rsid w:val="413276FB"/>
    <w:rsid w:val="413F324C"/>
    <w:rsid w:val="41422BEE"/>
    <w:rsid w:val="41523D1C"/>
    <w:rsid w:val="415820EB"/>
    <w:rsid w:val="415919E2"/>
    <w:rsid w:val="416E0685"/>
    <w:rsid w:val="41A31447"/>
    <w:rsid w:val="41B03A6A"/>
    <w:rsid w:val="41B47717"/>
    <w:rsid w:val="41BE072C"/>
    <w:rsid w:val="41D176AE"/>
    <w:rsid w:val="41F07F48"/>
    <w:rsid w:val="42023998"/>
    <w:rsid w:val="42116A20"/>
    <w:rsid w:val="42334885"/>
    <w:rsid w:val="42574E91"/>
    <w:rsid w:val="42674891"/>
    <w:rsid w:val="42732927"/>
    <w:rsid w:val="42733236"/>
    <w:rsid w:val="427B0595"/>
    <w:rsid w:val="4286740D"/>
    <w:rsid w:val="429A07C3"/>
    <w:rsid w:val="429D02B3"/>
    <w:rsid w:val="42A25018"/>
    <w:rsid w:val="42A86388"/>
    <w:rsid w:val="42C41CE4"/>
    <w:rsid w:val="42CC1D66"/>
    <w:rsid w:val="42E16A8D"/>
    <w:rsid w:val="42F97BDF"/>
    <w:rsid w:val="42FA30E7"/>
    <w:rsid w:val="43014CE6"/>
    <w:rsid w:val="433504EC"/>
    <w:rsid w:val="433E2ADB"/>
    <w:rsid w:val="43495316"/>
    <w:rsid w:val="43510169"/>
    <w:rsid w:val="43562F18"/>
    <w:rsid w:val="43630837"/>
    <w:rsid w:val="43963680"/>
    <w:rsid w:val="43A044FF"/>
    <w:rsid w:val="43A85162"/>
    <w:rsid w:val="43B34232"/>
    <w:rsid w:val="43BE75BA"/>
    <w:rsid w:val="43C8533B"/>
    <w:rsid w:val="43D41271"/>
    <w:rsid w:val="43FD6DCC"/>
    <w:rsid w:val="44005A27"/>
    <w:rsid w:val="440A7727"/>
    <w:rsid w:val="44126D70"/>
    <w:rsid w:val="44213794"/>
    <w:rsid w:val="44246EDE"/>
    <w:rsid w:val="442B3AB6"/>
    <w:rsid w:val="443D129B"/>
    <w:rsid w:val="44417C61"/>
    <w:rsid w:val="44440EDF"/>
    <w:rsid w:val="44474521"/>
    <w:rsid w:val="444D54F0"/>
    <w:rsid w:val="4456696C"/>
    <w:rsid w:val="44713000"/>
    <w:rsid w:val="44763C20"/>
    <w:rsid w:val="44786A70"/>
    <w:rsid w:val="447910DE"/>
    <w:rsid w:val="447A398E"/>
    <w:rsid w:val="44841839"/>
    <w:rsid w:val="44BF2763"/>
    <w:rsid w:val="44C323AD"/>
    <w:rsid w:val="44D22496"/>
    <w:rsid w:val="44E64193"/>
    <w:rsid w:val="44E64491"/>
    <w:rsid w:val="44EA49C0"/>
    <w:rsid w:val="44EB6C77"/>
    <w:rsid w:val="45060392"/>
    <w:rsid w:val="4506147B"/>
    <w:rsid w:val="450E650B"/>
    <w:rsid w:val="45156108"/>
    <w:rsid w:val="45172894"/>
    <w:rsid w:val="45173B67"/>
    <w:rsid w:val="45214F15"/>
    <w:rsid w:val="45260A34"/>
    <w:rsid w:val="453273D9"/>
    <w:rsid w:val="45386828"/>
    <w:rsid w:val="454F62E1"/>
    <w:rsid w:val="4567543E"/>
    <w:rsid w:val="458A0186"/>
    <w:rsid w:val="458D5981"/>
    <w:rsid w:val="4599546F"/>
    <w:rsid w:val="459B6410"/>
    <w:rsid w:val="45AF0908"/>
    <w:rsid w:val="45B231FF"/>
    <w:rsid w:val="45C07884"/>
    <w:rsid w:val="45C94C84"/>
    <w:rsid w:val="45DF34B3"/>
    <w:rsid w:val="45EE1552"/>
    <w:rsid w:val="45FE6DC5"/>
    <w:rsid w:val="46062C57"/>
    <w:rsid w:val="46085F3F"/>
    <w:rsid w:val="461A5331"/>
    <w:rsid w:val="46324B16"/>
    <w:rsid w:val="46476EB4"/>
    <w:rsid w:val="464E4809"/>
    <w:rsid w:val="465005B9"/>
    <w:rsid w:val="468E773A"/>
    <w:rsid w:val="469149E0"/>
    <w:rsid w:val="469D1499"/>
    <w:rsid w:val="46AF0FD5"/>
    <w:rsid w:val="46AF10E3"/>
    <w:rsid w:val="46C6695C"/>
    <w:rsid w:val="47024B89"/>
    <w:rsid w:val="47107999"/>
    <w:rsid w:val="47113467"/>
    <w:rsid w:val="47143D01"/>
    <w:rsid w:val="475D68D6"/>
    <w:rsid w:val="477A1B32"/>
    <w:rsid w:val="478C7274"/>
    <w:rsid w:val="479B078B"/>
    <w:rsid w:val="47B503DA"/>
    <w:rsid w:val="47D67F9D"/>
    <w:rsid w:val="47ED75E7"/>
    <w:rsid w:val="48082673"/>
    <w:rsid w:val="48104F4B"/>
    <w:rsid w:val="4813505E"/>
    <w:rsid w:val="482C583F"/>
    <w:rsid w:val="483D2F97"/>
    <w:rsid w:val="48480CC1"/>
    <w:rsid w:val="48575A24"/>
    <w:rsid w:val="485A0F31"/>
    <w:rsid w:val="486960B0"/>
    <w:rsid w:val="48937EE4"/>
    <w:rsid w:val="489B322B"/>
    <w:rsid w:val="48A230A3"/>
    <w:rsid w:val="48AE321A"/>
    <w:rsid w:val="48BF72EA"/>
    <w:rsid w:val="48D50670"/>
    <w:rsid w:val="48EE1C81"/>
    <w:rsid w:val="48F7696F"/>
    <w:rsid w:val="48FD5F50"/>
    <w:rsid w:val="48FD7CFE"/>
    <w:rsid w:val="490960E7"/>
    <w:rsid w:val="491470E5"/>
    <w:rsid w:val="491A45B5"/>
    <w:rsid w:val="49222F70"/>
    <w:rsid w:val="49295900"/>
    <w:rsid w:val="494C080E"/>
    <w:rsid w:val="495A5912"/>
    <w:rsid w:val="497524EA"/>
    <w:rsid w:val="4984096B"/>
    <w:rsid w:val="49887640"/>
    <w:rsid w:val="4990049A"/>
    <w:rsid w:val="49A93559"/>
    <w:rsid w:val="49D91326"/>
    <w:rsid w:val="4A043D0F"/>
    <w:rsid w:val="4A0643BD"/>
    <w:rsid w:val="4A1B668D"/>
    <w:rsid w:val="4A315BF5"/>
    <w:rsid w:val="4A445F6B"/>
    <w:rsid w:val="4A524E6F"/>
    <w:rsid w:val="4A66609A"/>
    <w:rsid w:val="4A7B75C1"/>
    <w:rsid w:val="4A863467"/>
    <w:rsid w:val="4A9B77CE"/>
    <w:rsid w:val="4AB92A34"/>
    <w:rsid w:val="4ABE237D"/>
    <w:rsid w:val="4AF72E03"/>
    <w:rsid w:val="4AFC3E8E"/>
    <w:rsid w:val="4B152A07"/>
    <w:rsid w:val="4B1C180C"/>
    <w:rsid w:val="4B1E1A4F"/>
    <w:rsid w:val="4B253B21"/>
    <w:rsid w:val="4B3949FD"/>
    <w:rsid w:val="4B3C128B"/>
    <w:rsid w:val="4B583122"/>
    <w:rsid w:val="4B5D7FE4"/>
    <w:rsid w:val="4B6260CD"/>
    <w:rsid w:val="4B6C5A20"/>
    <w:rsid w:val="4B775B45"/>
    <w:rsid w:val="4B924CBF"/>
    <w:rsid w:val="4B9634B6"/>
    <w:rsid w:val="4B9745A8"/>
    <w:rsid w:val="4BBC1086"/>
    <w:rsid w:val="4BDC44F7"/>
    <w:rsid w:val="4BE11A5A"/>
    <w:rsid w:val="4BE156B5"/>
    <w:rsid w:val="4BE53277"/>
    <w:rsid w:val="4BE56F53"/>
    <w:rsid w:val="4C161A93"/>
    <w:rsid w:val="4C1A40B9"/>
    <w:rsid w:val="4C294CD7"/>
    <w:rsid w:val="4C350442"/>
    <w:rsid w:val="4C5879AB"/>
    <w:rsid w:val="4C5D5B32"/>
    <w:rsid w:val="4C7B1F56"/>
    <w:rsid w:val="4C7F3552"/>
    <w:rsid w:val="4C8512A3"/>
    <w:rsid w:val="4C885B30"/>
    <w:rsid w:val="4C9A44A7"/>
    <w:rsid w:val="4C9F0B13"/>
    <w:rsid w:val="4CB24DE4"/>
    <w:rsid w:val="4CB80AD8"/>
    <w:rsid w:val="4CBE2D36"/>
    <w:rsid w:val="4CD07C03"/>
    <w:rsid w:val="4CE03BBE"/>
    <w:rsid w:val="4CE7521E"/>
    <w:rsid w:val="4CEE2FE2"/>
    <w:rsid w:val="4D0C2C77"/>
    <w:rsid w:val="4D2A270F"/>
    <w:rsid w:val="4D2A63E7"/>
    <w:rsid w:val="4D311078"/>
    <w:rsid w:val="4D3A6253"/>
    <w:rsid w:val="4D4A27DE"/>
    <w:rsid w:val="4D4F7737"/>
    <w:rsid w:val="4D522F2B"/>
    <w:rsid w:val="4D5A571F"/>
    <w:rsid w:val="4D605565"/>
    <w:rsid w:val="4DBB46A4"/>
    <w:rsid w:val="4DC21A85"/>
    <w:rsid w:val="4DCF687D"/>
    <w:rsid w:val="4DD76D6F"/>
    <w:rsid w:val="4DD80FDB"/>
    <w:rsid w:val="4DDA23BB"/>
    <w:rsid w:val="4DDC26BA"/>
    <w:rsid w:val="4DDC6134"/>
    <w:rsid w:val="4DEB3C6F"/>
    <w:rsid w:val="4DEE7FDD"/>
    <w:rsid w:val="4E173DFC"/>
    <w:rsid w:val="4E1E7642"/>
    <w:rsid w:val="4E2157B8"/>
    <w:rsid w:val="4E2A50F1"/>
    <w:rsid w:val="4E473EF5"/>
    <w:rsid w:val="4E4C150B"/>
    <w:rsid w:val="4E6011B1"/>
    <w:rsid w:val="4E6078EB"/>
    <w:rsid w:val="4E6F6FA8"/>
    <w:rsid w:val="4E805ED2"/>
    <w:rsid w:val="4E844A0F"/>
    <w:rsid w:val="4E952D74"/>
    <w:rsid w:val="4E9A049C"/>
    <w:rsid w:val="4E9D4148"/>
    <w:rsid w:val="4EAD187E"/>
    <w:rsid w:val="4EB726FD"/>
    <w:rsid w:val="4EBE1CDD"/>
    <w:rsid w:val="4EC07B31"/>
    <w:rsid w:val="4ED42E31"/>
    <w:rsid w:val="4EEA35C3"/>
    <w:rsid w:val="4EEA7FD8"/>
    <w:rsid w:val="4F0239C0"/>
    <w:rsid w:val="4F2953A8"/>
    <w:rsid w:val="4F346466"/>
    <w:rsid w:val="4F6A776F"/>
    <w:rsid w:val="4F6D7F7A"/>
    <w:rsid w:val="4F766114"/>
    <w:rsid w:val="4F9A44F8"/>
    <w:rsid w:val="4FA669F9"/>
    <w:rsid w:val="4FAD4077"/>
    <w:rsid w:val="4FB1539E"/>
    <w:rsid w:val="4FB8570C"/>
    <w:rsid w:val="4FC13833"/>
    <w:rsid w:val="4FDB0177"/>
    <w:rsid w:val="4FE81242"/>
    <w:rsid w:val="4FED26C4"/>
    <w:rsid w:val="4FF27E90"/>
    <w:rsid w:val="4FF71ABD"/>
    <w:rsid w:val="4FF9623B"/>
    <w:rsid w:val="5001120A"/>
    <w:rsid w:val="500A342C"/>
    <w:rsid w:val="50133BA7"/>
    <w:rsid w:val="501B2DF5"/>
    <w:rsid w:val="501B6121"/>
    <w:rsid w:val="5023004A"/>
    <w:rsid w:val="50260FFD"/>
    <w:rsid w:val="503404A9"/>
    <w:rsid w:val="5039786D"/>
    <w:rsid w:val="505521CD"/>
    <w:rsid w:val="50575886"/>
    <w:rsid w:val="507D4234"/>
    <w:rsid w:val="50830AE8"/>
    <w:rsid w:val="508A3C4F"/>
    <w:rsid w:val="509409A8"/>
    <w:rsid w:val="50941CF8"/>
    <w:rsid w:val="50B94988"/>
    <w:rsid w:val="50DD6E91"/>
    <w:rsid w:val="50EB2380"/>
    <w:rsid w:val="510317D9"/>
    <w:rsid w:val="510C765E"/>
    <w:rsid w:val="51257DF2"/>
    <w:rsid w:val="514963DB"/>
    <w:rsid w:val="51571C09"/>
    <w:rsid w:val="515E1493"/>
    <w:rsid w:val="516D2BC8"/>
    <w:rsid w:val="516E3547"/>
    <w:rsid w:val="518E1E3B"/>
    <w:rsid w:val="518F7A80"/>
    <w:rsid w:val="51A151B5"/>
    <w:rsid w:val="51D5428B"/>
    <w:rsid w:val="51DC0DF8"/>
    <w:rsid w:val="51DD4959"/>
    <w:rsid w:val="521D671E"/>
    <w:rsid w:val="52211609"/>
    <w:rsid w:val="522D783F"/>
    <w:rsid w:val="52316962"/>
    <w:rsid w:val="524F33D3"/>
    <w:rsid w:val="52524D6B"/>
    <w:rsid w:val="525C74FA"/>
    <w:rsid w:val="52676D69"/>
    <w:rsid w:val="526D647F"/>
    <w:rsid w:val="52735BE6"/>
    <w:rsid w:val="527436A9"/>
    <w:rsid w:val="527B0B6E"/>
    <w:rsid w:val="52834B25"/>
    <w:rsid w:val="52972F91"/>
    <w:rsid w:val="52992845"/>
    <w:rsid w:val="52C553E8"/>
    <w:rsid w:val="52CC0C38"/>
    <w:rsid w:val="52CD532C"/>
    <w:rsid w:val="52EF191C"/>
    <w:rsid w:val="52F06F3A"/>
    <w:rsid w:val="52FA36B8"/>
    <w:rsid w:val="53057744"/>
    <w:rsid w:val="530F0D59"/>
    <w:rsid w:val="531043A0"/>
    <w:rsid w:val="531225F7"/>
    <w:rsid w:val="531377EE"/>
    <w:rsid w:val="531A1D19"/>
    <w:rsid w:val="53202F66"/>
    <w:rsid w:val="533407C0"/>
    <w:rsid w:val="533B3710"/>
    <w:rsid w:val="5346615D"/>
    <w:rsid w:val="534A3B3F"/>
    <w:rsid w:val="535D44E5"/>
    <w:rsid w:val="536264C0"/>
    <w:rsid w:val="53736AD3"/>
    <w:rsid w:val="538F6092"/>
    <w:rsid w:val="539508FE"/>
    <w:rsid w:val="539C2A63"/>
    <w:rsid w:val="53A53F7E"/>
    <w:rsid w:val="53B536AF"/>
    <w:rsid w:val="53B63C4A"/>
    <w:rsid w:val="53BD42D4"/>
    <w:rsid w:val="53C161BA"/>
    <w:rsid w:val="53FA34C3"/>
    <w:rsid w:val="541D1254"/>
    <w:rsid w:val="54262366"/>
    <w:rsid w:val="54266722"/>
    <w:rsid w:val="54284CF2"/>
    <w:rsid w:val="54497D6E"/>
    <w:rsid w:val="544A6CFB"/>
    <w:rsid w:val="545A09DD"/>
    <w:rsid w:val="54764266"/>
    <w:rsid w:val="547831AD"/>
    <w:rsid w:val="547A66A6"/>
    <w:rsid w:val="54901A26"/>
    <w:rsid w:val="549366B5"/>
    <w:rsid w:val="54B35714"/>
    <w:rsid w:val="54B41BB8"/>
    <w:rsid w:val="54BC0A6D"/>
    <w:rsid w:val="54C66B7F"/>
    <w:rsid w:val="54CA51E1"/>
    <w:rsid w:val="54DA1D79"/>
    <w:rsid w:val="54E76163"/>
    <w:rsid w:val="54EC75A4"/>
    <w:rsid w:val="54ED6DD9"/>
    <w:rsid w:val="54F230EF"/>
    <w:rsid w:val="54F521F2"/>
    <w:rsid w:val="54F91008"/>
    <w:rsid w:val="55144405"/>
    <w:rsid w:val="55357EFD"/>
    <w:rsid w:val="554B56D5"/>
    <w:rsid w:val="55812FA7"/>
    <w:rsid w:val="55923320"/>
    <w:rsid w:val="55982572"/>
    <w:rsid w:val="55A0637F"/>
    <w:rsid w:val="55A80DBC"/>
    <w:rsid w:val="55BE2D74"/>
    <w:rsid w:val="55C2781C"/>
    <w:rsid w:val="55CD4E7B"/>
    <w:rsid w:val="55D45677"/>
    <w:rsid w:val="55DB3175"/>
    <w:rsid w:val="55ED6C72"/>
    <w:rsid w:val="55F304BE"/>
    <w:rsid w:val="55FA184D"/>
    <w:rsid w:val="56084344"/>
    <w:rsid w:val="561924A5"/>
    <w:rsid w:val="563850A5"/>
    <w:rsid w:val="563B5EA8"/>
    <w:rsid w:val="564469BE"/>
    <w:rsid w:val="5648537C"/>
    <w:rsid w:val="56502844"/>
    <w:rsid w:val="56505911"/>
    <w:rsid w:val="56595468"/>
    <w:rsid w:val="56764C4B"/>
    <w:rsid w:val="56881A68"/>
    <w:rsid w:val="568A11FB"/>
    <w:rsid w:val="569869C4"/>
    <w:rsid w:val="56A95021"/>
    <w:rsid w:val="56B714EC"/>
    <w:rsid w:val="56CD4670"/>
    <w:rsid w:val="56D0674C"/>
    <w:rsid w:val="56D2633A"/>
    <w:rsid w:val="56E74F6D"/>
    <w:rsid w:val="56EB1328"/>
    <w:rsid w:val="56F23B46"/>
    <w:rsid w:val="56F251A8"/>
    <w:rsid w:val="56F72C39"/>
    <w:rsid w:val="56FE512A"/>
    <w:rsid w:val="56FE711B"/>
    <w:rsid w:val="574236E7"/>
    <w:rsid w:val="576E7563"/>
    <w:rsid w:val="577613A7"/>
    <w:rsid w:val="578F505B"/>
    <w:rsid w:val="57925AB5"/>
    <w:rsid w:val="57BB362F"/>
    <w:rsid w:val="57C17087"/>
    <w:rsid w:val="57CC199D"/>
    <w:rsid w:val="57D02D65"/>
    <w:rsid w:val="57D82404"/>
    <w:rsid w:val="57E642F4"/>
    <w:rsid w:val="57EB755D"/>
    <w:rsid w:val="5805584A"/>
    <w:rsid w:val="580E7831"/>
    <w:rsid w:val="581F1993"/>
    <w:rsid w:val="58411023"/>
    <w:rsid w:val="584506EC"/>
    <w:rsid w:val="585516AC"/>
    <w:rsid w:val="587B083D"/>
    <w:rsid w:val="588B5FDD"/>
    <w:rsid w:val="58A71115"/>
    <w:rsid w:val="58A82413"/>
    <w:rsid w:val="58C919AA"/>
    <w:rsid w:val="58D81874"/>
    <w:rsid w:val="58DC7930"/>
    <w:rsid w:val="5900361E"/>
    <w:rsid w:val="591168D4"/>
    <w:rsid w:val="59180B0D"/>
    <w:rsid w:val="592117E6"/>
    <w:rsid w:val="594A040E"/>
    <w:rsid w:val="594D217F"/>
    <w:rsid w:val="59583C47"/>
    <w:rsid w:val="59725489"/>
    <w:rsid w:val="59861649"/>
    <w:rsid w:val="598853C1"/>
    <w:rsid w:val="598F19AF"/>
    <w:rsid w:val="599117C3"/>
    <w:rsid w:val="59BB5797"/>
    <w:rsid w:val="59CF4D9E"/>
    <w:rsid w:val="59D43694"/>
    <w:rsid w:val="59D52950"/>
    <w:rsid w:val="59EE2705"/>
    <w:rsid w:val="59FC0C9C"/>
    <w:rsid w:val="5A006A9A"/>
    <w:rsid w:val="5A085A19"/>
    <w:rsid w:val="5A0F31E9"/>
    <w:rsid w:val="5A0F3E83"/>
    <w:rsid w:val="5A197C7D"/>
    <w:rsid w:val="5A3B231E"/>
    <w:rsid w:val="5A3D09A9"/>
    <w:rsid w:val="5A4A02E1"/>
    <w:rsid w:val="5A53477B"/>
    <w:rsid w:val="5A58195D"/>
    <w:rsid w:val="5A5C197E"/>
    <w:rsid w:val="5A5F1DD9"/>
    <w:rsid w:val="5A9304C2"/>
    <w:rsid w:val="5ABC7179"/>
    <w:rsid w:val="5ACB1A0A"/>
    <w:rsid w:val="5AD17E36"/>
    <w:rsid w:val="5AD563E4"/>
    <w:rsid w:val="5AFA7B96"/>
    <w:rsid w:val="5B0015B8"/>
    <w:rsid w:val="5B00605E"/>
    <w:rsid w:val="5B095BCC"/>
    <w:rsid w:val="5B161F0B"/>
    <w:rsid w:val="5B17043B"/>
    <w:rsid w:val="5B170542"/>
    <w:rsid w:val="5B361726"/>
    <w:rsid w:val="5B6F05E7"/>
    <w:rsid w:val="5B874E3C"/>
    <w:rsid w:val="5B883E0A"/>
    <w:rsid w:val="5B91324A"/>
    <w:rsid w:val="5B9C7546"/>
    <w:rsid w:val="5BB20E73"/>
    <w:rsid w:val="5BB24978"/>
    <w:rsid w:val="5BBA2C5B"/>
    <w:rsid w:val="5BBD3DFF"/>
    <w:rsid w:val="5BD16A64"/>
    <w:rsid w:val="5BD43FBF"/>
    <w:rsid w:val="5C1919D1"/>
    <w:rsid w:val="5C1E1DF6"/>
    <w:rsid w:val="5C1F5413"/>
    <w:rsid w:val="5C343DF8"/>
    <w:rsid w:val="5C365168"/>
    <w:rsid w:val="5C514E2F"/>
    <w:rsid w:val="5C533A65"/>
    <w:rsid w:val="5C672263"/>
    <w:rsid w:val="5C7E0D01"/>
    <w:rsid w:val="5CA35E8F"/>
    <w:rsid w:val="5CBD425B"/>
    <w:rsid w:val="5CD92914"/>
    <w:rsid w:val="5CDF354A"/>
    <w:rsid w:val="5CE44C91"/>
    <w:rsid w:val="5CE46DB3"/>
    <w:rsid w:val="5CF70654"/>
    <w:rsid w:val="5D0134C1"/>
    <w:rsid w:val="5D0B07E3"/>
    <w:rsid w:val="5D2268F2"/>
    <w:rsid w:val="5D2329C6"/>
    <w:rsid w:val="5D237123"/>
    <w:rsid w:val="5D2A6F8F"/>
    <w:rsid w:val="5D2B343B"/>
    <w:rsid w:val="5D3F4BF0"/>
    <w:rsid w:val="5D6C4344"/>
    <w:rsid w:val="5D7C3512"/>
    <w:rsid w:val="5DA37EF5"/>
    <w:rsid w:val="5DA451C1"/>
    <w:rsid w:val="5DAA1DAA"/>
    <w:rsid w:val="5DFC012C"/>
    <w:rsid w:val="5DFD2CDA"/>
    <w:rsid w:val="5E021BF1"/>
    <w:rsid w:val="5E062D59"/>
    <w:rsid w:val="5E1E6518"/>
    <w:rsid w:val="5E28494C"/>
    <w:rsid w:val="5E294417"/>
    <w:rsid w:val="5E4C5DAB"/>
    <w:rsid w:val="5E58112D"/>
    <w:rsid w:val="5E7813D8"/>
    <w:rsid w:val="5E8C1C35"/>
    <w:rsid w:val="5E8D4131"/>
    <w:rsid w:val="5EA52572"/>
    <w:rsid w:val="5EBB785B"/>
    <w:rsid w:val="5EDC2D1E"/>
    <w:rsid w:val="5EE66E12"/>
    <w:rsid w:val="5EE7485D"/>
    <w:rsid w:val="5EEF6D7E"/>
    <w:rsid w:val="5F1B2B11"/>
    <w:rsid w:val="5F22579C"/>
    <w:rsid w:val="5F2A6379"/>
    <w:rsid w:val="5F346F7D"/>
    <w:rsid w:val="5F395630"/>
    <w:rsid w:val="5F3D5379"/>
    <w:rsid w:val="5F467F61"/>
    <w:rsid w:val="5F5B278A"/>
    <w:rsid w:val="5F664ADF"/>
    <w:rsid w:val="5F7268F8"/>
    <w:rsid w:val="5F776A62"/>
    <w:rsid w:val="5F7A3577"/>
    <w:rsid w:val="5F7F0FB8"/>
    <w:rsid w:val="5F7F4139"/>
    <w:rsid w:val="5F812FDF"/>
    <w:rsid w:val="5F831102"/>
    <w:rsid w:val="5F936039"/>
    <w:rsid w:val="5F98156A"/>
    <w:rsid w:val="5FA025C7"/>
    <w:rsid w:val="5FA23DB9"/>
    <w:rsid w:val="5FA42A2C"/>
    <w:rsid w:val="5FA62A45"/>
    <w:rsid w:val="60121E89"/>
    <w:rsid w:val="601D656F"/>
    <w:rsid w:val="602C2509"/>
    <w:rsid w:val="60302541"/>
    <w:rsid w:val="605129B1"/>
    <w:rsid w:val="605B6228"/>
    <w:rsid w:val="60786CFC"/>
    <w:rsid w:val="60944E5E"/>
    <w:rsid w:val="609C04D3"/>
    <w:rsid w:val="60A71236"/>
    <w:rsid w:val="60AA7324"/>
    <w:rsid w:val="60B368C7"/>
    <w:rsid w:val="60B96500"/>
    <w:rsid w:val="60BB7E2A"/>
    <w:rsid w:val="60BC29F1"/>
    <w:rsid w:val="60BD0047"/>
    <w:rsid w:val="60BD4E13"/>
    <w:rsid w:val="60E2185B"/>
    <w:rsid w:val="60F449B2"/>
    <w:rsid w:val="61004390"/>
    <w:rsid w:val="61113BC5"/>
    <w:rsid w:val="61127EA2"/>
    <w:rsid w:val="61144413"/>
    <w:rsid w:val="612260FC"/>
    <w:rsid w:val="613057B7"/>
    <w:rsid w:val="61332E72"/>
    <w:rsid w:val="613F2044"/>
    <w:rsid w:val="614119B8"/>
    <w:rsid w:val="61443276"/>
    <w:rsid w:val="61580FE4"/>
    <w:rsid w:val="615E036F"/>
    <w:rsid w:val="615E7CCC"/>
    <w:rsid w:val="61605860"/>
    <w:rsid w:val="616952FD"/>
    <w:rsid w:val="617050B9"/>
    <w:rsid w:val="61805AAF"/>
    <w:rsid w:val="618741B1"/>
    <w:rsid w:val="61876A72"/>
    <w:rsid w:val="618F6C61"/>
    <w:rsid w:val="61930DA7"/>
    <w:rsid w:val="61A35B4E"/>
    <w:rsid w:val="61A66D2D"/>
    <w:rsid w:val="61B41449"/>
    <w:rsid w:val="61C43BA7"/>
    <w:rsid w:val="61C928D1"/>
    <w:rsid w:val="61DB152F"/>
    <w:rsid w:val="61E3588B"/>
    <w:rsid w:val="61F657B8"/>
    <w:rsid w:val="6200468F"/>
    <w:rsid w:val="62080547"/>
    <w:rsid w:val="620F49AE"/>
    <w:rsid w:val="62154E77"/>
    <w:rsid w:val="62232481"/>
    <w:rsid w:val="62293403"/>
    <w:rsid w:val="622F0DE0"/>
    <w:rsid w:val="62496B6E"/>
    <w:rsid w:val="624F6F2D"/>
    <w:rsid w:val="625A02AF"/>
    <w:rsid w:val="626F2992"/>
    <w:rsid w:val="62707B03"/>
    <w:rsid w:val="62744739"/>
    <w:rsid w:val="62854B94"/>
    <w:rsid w:val="628F7D79"/>
    <w:rsid w:val="62AA2731"/>
    <w:rsid w:val="62D376AD"/>
    <w:rsid w:val="62D90A3C"/>
    <w:rsid w:val="62E1431E"/>
    <w:rsid w:val="62EE50B6"/>
    <w:rsid w:val="62F15D85"/>
    <w:rsid w:val="62F329B7"/>
    <w:rsid w:val="6300246C"/>
    <w:rsid w:val="63046B74"/>
    <w:rsid w:val="6307369F"/>
    <w:rsid w:val="63117E08"/>
    <w:rsid w:val="63161C90"/>
    <w:rsid w:val="632E3727"/>
    <w:rsid w:val="633A242D"/>
    <w:rsid w:val="635337A6"/>
    <w:rsid w:val="635527B8"/>
    <w:rsid w:val="63616FBA"/>
    <w:rsid w:val="63646637"/>
    <w:rsid w:val="63780255"/>
    <w:rsid w:val="637A7B03"/>
    <w:rsid w:val="637D2331"/>
    <w:rsid w:val="639B0D9E"/>
    <w:rsid w:val="639C3223"/>
    <w:rsid w:val="639F518E"/>
    <w:rsid w:val="63A365C7"/>
    <w:rsid w:val="63A8314E"/>
    <w:rsid w:val="63AC081F"/>
    <w:rsid w:val="63BE0F37"/>
    <w:rsid w:val="63C51C18"/>
    <w:rsid w:val="63CB1C09"/>
    <w:rsid w:val="63CF1BCC"/>
    <w:rsid w:val="63D63D42"/>
    <w:rsid w:val="63DE4E6F"/>
    <w:rsid w:val="640A69EA"/>
    <w:rsid w:val="640F6E0B"/>
    <w:rsid w:val="6410428F"/>
    <w:rsid w:val="642B52C7"/>
    <w:rsid w:val="64434CED"/>
    <w:rsid w:val="64525E6F"/>
    <w:rsid w:val="647D4422"/>
    <w:rsid w:val="64836EB1"/>
    <w:rsid w:val="64967909"/>
    <w:rsid w:val="64973A5A"/>
    <w:rsid w:val="64C03C61"/>
    <w:rsid w:val="64C16B3D"/>
    <w:rsid w:val="64E55AB9"/>
    <w:rsid w:val="64EE6AA2"/>
    <w:rsid w:val="64FE29DC"/>
    <w:rsid w:val="6517172B"/>
    <w:rsid w:val="65441497"/>
    <w:rsid w:val="654E5680"/>
    <w:rsid w:val="654F3237"/>
    <w:rsid w:val="65533C99"/>
    <w:rsid w:val="65646CE3"/>
    <w:rsid w:val="65675A6D"/>
    <w:rsid w:val="65693D66"/>
    <w:rsid w:val="656A30F3"/>
    <w:rsid w:val="657A6EF0"/>
    <w:rsid w:val="65842EE1"/>
    <w:rsid w:val="65860E11"/>
    <w:rsid w:val="658D5301"/>
    <w:rsid w:val="65B90BF8"/>
    <w:rsid w:val="65BA4B55"/>
    <w:rsid w:val="65D31D6D"/>
    <w:rsid w:val="65D433F7"/>
    <w:rsid w:val="65DF0FAA"/>
    <w:rsid w:val="65E46075"/>
    <w:rsid w:val="65EB7404"/>
    <w:rsid w:val="66024DE1"/>
    <w:rsid w:val="66296E44"/>
    <w:rsid w:val="662C6A60"/>
    <w:rsid w:val="664408C2"/>
    <w:rsid w:val="66734E89"/>
    <w:rsid w:val="667B18AC"/>
    <w:rsid w:val="669B4986"/>
    <w:rsid w:val="669B71AF"/>
    <w:rsid w:val="66C67BD2"/>
    <w:rsid w:val="66E63727"/>
    <w:rsid w:val="67020F3E"/>
    <w:rsid w:val="670F2C7E"/>
    <w:rsid w:val="6737777F"/>
    <w:rsid w:val="6745041D"/>
    <w:rsid w:val="67776250"/>
    <w:rsid w:val="678A1321"/>
    <w:rsid w:val="678B5AFD"/>
    <w:rsid w:val="67901C4F"/>
    <w:rsid w:val="67AA29A7"/>
    <w:rsid w:val="67AE06E9"/>
    <w:rsid w:val="67B47053"/>
    <w:rsid w:val="67CE1741"/>
    <w:rsid w:val="67DF62C5"/>
    <w:rsid w:val="6809591F"/>
    <w:rsid w:val="6811140F"/>
    <w:rsid w:val="6817328F"/>
    <w:rsid w:val="68456D65"/>
    <w:rsid w:val="685309F8"/>
    <w:rsid w:val="68640AED"/>
    <w:rsid w:val="687025EE"/>
    <w:rsid w:val="6878062D"/>
    <w:rsid w:val="687A11E5"/>
    <w:rsid w:val="68A65864"/>
    <w:rsid w:val="68C46CA4"/>
    <w:rsid w:val="68CD2DF1"/>
    <w:rsid w:val="68DA5E49"/>
    <w:rsid w:val="68DB2B3B"/>
    <w:rsid w:val="68E7246A"/>
    <w:rsid w:val="68E73D07"/>
    <w:rsid w:val="68E96A4F"/>
    <w:rsid w:val="68F93BE6"/>
    <w:rsid w:val="68FF6DF4"/>
    <w:rsid w:val="690A194F"/>
    <w:rsid w:val="69204F3B"/>
    <w:rsid w:val="694C2A9E"/>
    <w:rsid w:val="69721032"/>
    <w:rsid w:val="69764E27"/>
    <w:rsid w:val="697F058F"/>
    <w:rsid w:val="69823BDB"/>
    <w:rsid w:val="69846EAC"/>
    <w:rsid w:val="699302E5"/>
    <w:rsid w:val="69A74684"/>
    <w:rsid w:val="69A97722"/>
    <w:rsid w:val="69B471CE"/>
    <w:rsid w:val="69B5672E"/>
    <w:rsid w:val="69BE518B"/>
    <w:rsid w:val="69C42446"/>
    <w:rsid w:val="69D64202"/>
    <w:rsid w:val="6A2B06BD"/>
    <w:rsid w:val="6A3258FA"/>
    <w:rsid w:val="6A506220"/>
    <w:rsid w:val="6A6A3EBF"/>
    <w:rsid w:val="6A813F55"/>
    <w:rsid w:val="6A843983"/>
    <w:rsid w:val="6A880A51"/>
    <w:rsid w:val="6A902328"/>
    <w:rsid w:val="6A9E77F5"/>
    <w:rsid w:val="6AC76C5B"/>
    <w:rsid w:val="6AD96430"/>
    <w:rsid w:val="6ADA35A3"/>
    <w:rsid w:val="6AE00903"/>
    <w:rsid w:val="6B151E45"/>
    <w:rsid w:val="6B214AAC"/>
    <w:rsid w:val="6B472352"/>
    <w:rsid w:val="6B517D09"/>
    <w:rsid w:val="6B851761"/>
    <w:rsid w:val="6B9666AF"/>
    <w:rsid w:val="6BC3046E"/>
    <w:rsid w:val="6BD44481"/>
    <w:rsid w:val="6BD77B89"/>
    <w:rsid w:val="6BE163E9"/>
    <w:rsid w:val="6C066C46"/>
    <w:rsid w:val="6C0F0B09"/>
    <w:rsid w:val="6C150D37"/>
    <w:rsid w:val="6C224890"/>
    <w:rsid w:val="6C303DC2"/>
    <w:rsid w:val="6C31178D"/>
    <w:rsid w:val="6C507FC1"/>
    <w:rsid w:val="6C522A70"/>
    <w:rsid w:val="6C56457F"/>
    <w:rsid w:val="6C882CD0"/>
    <w:rsid w:val="6C976C1F"/>
    <w:rsid w:val="6C9822E2"/>
    <w:rsid w:val="6CA16A6E"/>
    <w:rsid w:val="6CAF7CE4"/>
    <w:rsid w:val="6CB16AD5"/>
    <w:rsid w:val="6CC02282"/>
    <w:rsid w:val="6CC32850"/>
    <w:rsid w:val="6CCA700A"/>
    <w:rsid w:val="6CD418CB"/>
    <w:rsid w:val="6CD60113"/>
    <w:rsid w:val="6CDF1C45"/>
    <w:rsid w:val="6D1254AA"/>
    <w:rsid w:val="6D1902BC"/>
    <w:rsid w:val="6D323B6A"/>
    <w:rsid w:val="6D3F6EA2"/>
    <w:rsid w:val="6D5B07D3"/>
    <w:rsid w:val="6D5F72F2"/>
    <w:rsid w:val="6D627EBE"/>
    <w:rsid w:val="6D8D7153"/>
    <w:rsid w:val="6D9C10A4"/>
    <w:rsid w:val="6DBB59FB"/>
    <w:rsid w:val="6DDE23A0"/>
    <w:rsid w:val="6DE3529E"/>
    <w:rsid w:val="6DF1132F"/>
    <w:rsid w:val="6E042C2A"/>
    <w:rsid w:val="6E0E1A5F"/>
    <w:rsid w:val="6E137010"/>
    <w:rsid w:val="6E150477"/>
    <w:rsid w:val="6E1B709B"/>
    <w:rsid w:val="6E636716"/>
    <w:rsid w:val="6E6B15F2"/>
    <w:rsid w:val="6E6C47A7"/>
    <w:rsid w:val="6EA04641"/>
    <w:rsid w:val="6EA4597D"/>
    <w:rsid w:val="6EB16425"/>
    <w:rsid w:val="6EB327ED"/>
    <w:rsid w:val="6EB64476"/>
    <w:rsid w:val="6EED1FF5"/>
    <w:rsid w:val="6EF42E30"/>
    <w:rsid w:val="6F1352D6"/>
    <w:rsid w:val="6F1439DE"/>
    <w:rsid w:val="6F2413FB"/>
    <w:rsid w:val="6F2655CF"/>
    <w:rsid w:val="6F2B4A33"/>
    <w:rsid w:val="6F394169"/>
    <w:rsid w:val="6F561D13"/>
    <w:rsid w:val="6F5C6C7D"/>
    <w:rsid w:val="6F694C60"/>
    <w:rsid w:val="6F7C589A"/>
    <w:rsid w:val="6FA523D2"/>
    <w:rsid w:val="6FB10C62"/>
    <w:rsid w:val="6FB96C38"/>
    <w:rsid w:val="6FBF41C2"/>
    <w:rsid w:val="6FCF227C"/>
    <w:rsid w:val="6FDB5DF3"/>
    <w:rsid w:val="6FDF62BA"/>
    <w:rsid w:val="6FE01BE4"/>
    <w:rsid w:val="6FE03144"/>
    <w:rsid w:val="6FF23B92"/>
    <w:rsid w:val="70076BE8"/>
    <w:rsid w:val="70167664"/>
    <w:rsid w:val="70344BA7"/>
    <w:rsid w:val="7042491C"/>
    <w:rsid w:val="70547015"/>
    <w:rsid w:val="705D2CAF"/>
    <w:rsid w:val="706376B7"/>
    <w:rsid w:val="706731CF"/>
    <w:rsid w:val="707B493C"/>
    <w:rsid w:val="70940DFA"/>
    <w:rsid w:val="709D26ED"/>
    <w:rsid w:val="70B5022D"/>
    <w:rsid w:val="70B96C2C"/>
    <w:rsid w:val="70BC291B"/>
    <w:rsid w:val="70C1238E"/>
    <w:rsid w:val="70CE5177"/>
    <w:rsid w:val="70D50A94"/>
    <w:rsid w:val="70E1498D"/>
    <w:rsid w:val="70E1568B"/>
    <w:rsid w:val="70F53623"/>
    <w:rsid w:val="70FC0717"/>
    <w:rsid w:val="70FD0CB3"/>
    <w:rsid w:val="711C6362"/>
    <w:rsid w:val="7131029F"/>
    <w:rsid w:val="7134243C"/>
    <w:rsid w:val="714B778F"/>
    <w:rsid w:val="714C14FB"/>
    <w:rsid w:val="71531542"/>
    <w:rsid w:val="71594B1A"/>
    <w:rsid w:val="71696914"/>
    <w:rsid w:val="716E0414"/>
    <w:rsid w:val="71750DA8"/>
    <w:rsid w:val="717C53B4"/>
    <w:rsid w:val="71852264"/>
    <w:rsid w:val="71C719BD"/>
    <w:rsid w:val="71CD20B4"/>
    <w:rsid w:val="71D465DA"/>
    <w:rsid w:val="71F374A8"/>
    <w:rsid w:val="71FB09CF"/>
    <w:rsid w:val="72057945"/>
    <w:rsid w:val="72081016"/>
    <w:rsid w:val="72186B9B"/>
    <w:rsid w:val="721F2D5F"/>
    <w:rsid w:val="722417A6"/>
    <w:rsid w:val="723960A5"/>
    <w:rsid w:val="723C4572"/>
    <w:rsid w:val="724A3704"/>
    <w:rsid w:val="7253310B"/>
    <w:rsid w:val="72617199"/>
    <w:rsid w:val="72757747"/>
    <w:rsid w:val="7287390F"/>
    <w:rsid w:val="72966C68"/>
    <w:rsid w:val="729B611A"/>
    <w:rsid w:val="729D55E2"/>
    <w:rsid w:val="72A21A8B"/>
    <w:rsid w:val="72C15774"/>
    <w:rsid w:val="72CB7615"/>
    <w:rsid w:val="72CD39AE"/>
    <w:rsid w:val="72CD5D48"/>
    <w:rsid w:val="72CD76A8"/>
    <w:rsid w:val="72D7609F"/>
    <w:rsid w:val="72E826FD"/>
    <w:rsid w:val="72F0685D"/>
    <w:rsid w:val="730438B3"/>
    <w:rsid w:val="7309711B"/>
    <w:rsid w:val="7311772D"/>
    <w:rsid w:val="731820A4"/>
    <w:rsid w:val="731F242B"/>
    <w:rsid w:val="732B21DF"/>
    <w:rsid w:val="73353A6C"/>
    <w:rsid w:val="73421C18"/>
    <w:rsid w:val="734A6819"/>
    <w:rsid w:val="73531308"/>
    <w:rsid w:val="73534C7E"/>
    <w:rsid w:val="735600FB"/>
    <w:rsid w:val="736E6F7E"/>
    <w:rsid w:val="73700F48"/>
    <w:rsid w:val="737F06A0"/>
    <w:rsid w:val="737F096E"/>
    <w:rsid w:val="738605D1"/>
    <w:rsid w:val="738B702F"/>
    <w:rsid w:val="73944C37"/>
    <w:rsid w:val="73AD05F4"/>
    <w:rsid w:val="73BB1DD0"/>
    <w:rsid w:val="73CA0659"/>
    <w:rsid w:val="73DE7C85"/>
    <w:rsid w:val="73F529AB"/>
    <w:rsid w:val="73F61544"/>
    <w:rsid w:val="74106F3C"/>
    <w:rsid w:val="742C4E6F"/>
    <w:rsid w:val="74621F57"/>
    <w:rsid w:val="7497260F"/>
    <w:rsid w:val="74974695"/>
    <w:rsid w:val="74995E18"/>
    <w:rsid w:val="7499627D"/>
    <w:rsid w:val="749B3DA3"/>
    <w:rsid w:val="749D3FBF"/>
    <w:rsid w:val="74A808EF"/>
    <w:rsid w:val="74B84955"/>
    <w:rsid w:val="74CA4688"/>
    <w:rsid w:val="74DF5550"/>
    <w:rsid w:val="750000AA"/>
    <w:rsid w:val="75017940"/>
    <w:rsid w:val="75134281"/>
    <w:rsid w:val="75183646"/>
    <w:rsid w:val="75233019"/>
    <w:rsid w:val="75420C99"/>
    <w:rsid w:val="755C3532"/>
    <w:rsid w:val="75661BB1"/>
    <w:rsid w:val="75745049"/>
    <w:rsid w:val="759650DB"/>
    <w:rsid w:val="75A373B3"/>
    <w:rsid w:val="75C231D4"/>
    <w:rsid w:val="75CF2869"/>
    <w:rsid w:val="75D24AC9"/>
    <w:rsid w:val="75EC0026"/>
    <w:rsid w:val="76124539"/>
    <w:rsid w:val="761262E7"/>
    <w:rsid w:val="766341D3"/>
    <w:rsid w:val="76675EA0"/>
    <w:rsid w:val="76880357"/>
    <w:rsid w:val="76A21419"/>
    <w:rsid w:val="76A22693"/>
    <w:rsid w:val="76C515AB"/>
    <w:rsid w:val="76CE3202"/>
    <w:rsid w:val="76D35A76"/>
    <w:rsid w:val="76DD06A3"/>
    <w:rsid w:val="76FE2465"/>
    <w:rsid w:val="77043E82"/>
    <w:rsid w:val="7749547D"/>
    <w:rsid w:val="7769092B"/>
    <w:rsid w:val="777E4F45"/>
    <w:rsid w:val="77974CF6"/>
    <w:rsid w:val="77A407E3"/>
    <w:rsid w:val="77A61681"/>
    <w:rsid w:val="77B118E6"/>
    <w:rsid w:val="77CD4BBB"/>
    <w:rsid w:val="77F61B47"/>
    <w:rsid w:val="78014865"/>
    <w:rsid w:val="782115C4"/>
    <w:rsid w:val="78220996"/>
    <w:rsid w:val="7826701A"/>
    <w:rsid w:val="783532AA"/>
    <w:rsid w:val="78407669"/>
    <w:rsid w:val="78615304"/>
    <w:rsid w:val="786524C7"/>
    <w:rsid w:val="78693FF6"/>
    <w:rsid w:val="786D0058"/>
    <w:rsid w:val="787222E6"/>
    <w:rsid w:val="78753951"/>
    <w:rsid w:val="78767001"/>
    <w:rsid w:val="788A3B1A"/>
    <w:rsid w:val="78947487"/>
    <w:rsid w:val="789D458E"/>
    <w:rsid w:val="78A771BA"/>
    <w:rsid w:val="78AC487D"/>
    <w:rsid w:val="78C5383A"/>
    <w:rsid w:val="78CB3D3E"/>
    <w:rsid w:val="78D06373"/>
    <w:rsid w:val="78D75C24"/>
    <w:rsid w:val="78E55958"/>
    <w:rsid w:val="790073DA"/>
    <w:rsid w:val="790609F0"/>
    <w:rsid w:val="790A658D"/>
    <w:rsid w:val="792A3948"/>
    <w:rsid w:val="794C13B1"/>
    <w:rsid w:val="794D10FB"/>
    <w:rsid w:val="795E2CD5"/>
    <w:rsid w:val="79662F2F"/>
    <w:rsid w:val="79687811"/>
    <w:rsid w:val="796C437B"/>
    <w:rsid w:val="797D759C"/>
    <w:rsid w:val="797D7F1B"/>
    <w:rsid w:val="799E3CDC"/>
    <w:rsid w:val="79A614AB"/>
    <w:rsid w:val="79CD397D"/>
    <w:rsid w:val="79E924E8"/>
    <w:rsid w:val="7A0128FA"/>
    <w:rsid w:val="7A0C2CC5"/>
    <w:rsid w:val="7A1F6341"/>
    <w:rsid w:val="7A396538"/>
    <w:rsid w:val="7A3E6E93"/>
    <w:rsid w:val="7A440FCE"/>
    <w:rsid w:val="7A4601A0"/>
    <w:rsid w:val="7A4773F3"/>
    <w:rsid w:val="7A644541"/>
    <w:rsid w:val="7A65132B"/>
    <w:rsid w:val="7A804167"/>
    <w:rsid w:val="7AA117BE"/>
    <w:rsid w:val="7AA250FE"/>
    <w:rsid w:val="7AA27D23"/>
    <w:rsid w:val="7AA62455"/>
    <w:rsid w:val="7AC51B7A"/>
    <w:rsid w:val="7ADF0C11"/>
    <w:rsid w:val="7AE75F94"/>
    <w:rsid w:val="7AF214BD"/>
    <w:rsid w:val="7B354389"/>
    <w:rsid w:val="7B38234C"/>
    <w:rsid w:val="7B57638E"/>
    <w:rsid w:val="7B590596"/>
    <w:rsid w:val="7B642F91"/>
    <w:rsid w:val="7B683283"/>
    <w:rsid w:val="7B6A3EEE"/>
    <w:rsid w:val="7B794B8B"/>
    <w:rsid w:val="7B8225D5"/>
    <w:rsid w:val="7B8824E2"/>
    <w:rsid w:val="7B890DF9"/>
    <w:rsid w:val="7B921007"/>
    <w:rsid w:val="7B9300CC"/>
    <w:rsid w:val="7BA10A5B"/>
    <w:rsid w:val="7BAB0D70"/>
    <w:rsid w:val="7BDC361F"/>
    <w:rsid w:val="7BFF0D1D"/>
    <w:rsid w:val="7C0F5A6A"/>
    <w:rsid w:val="7C105077"/>
    <w:rsid w:val="7C123663"/>
    <w:rsid w:val="7C217284"/>
    <w:rsid w:val="7C2A4043"/>
    <w:rsid w:val="7C3012D4"/>
    <w:rsid w:val="7C370855"/>
    <w:rsid w:val="7C3F595C"/>
    <w:rsid w:val="7C5A0B34"/>
    <w:rsid w:val="7C6043DA"/>
    <w:rsid w:val="7C66113B"/>
    <w:rsid w:val="7C6D7873"/>
    <w:rsid w:val="7C703D67"/>
    <w:rsid w:val="7C8F1F7D"/>
    <w:rsid w:val="7CC11B23"/>
    <w:rsid w:val="7CD46ADE"/>
    <w:rsid w:val="7CEC7123"/>
    <w:rsid w:val="7CEE4420"/>
    <w:rsid w:val="7CF629D9"/>
    <w:rsid w:val="7D091BB4"/>
    <w:rsid w:val="7D364589"/>
    <w:rsid w:val="7D511DEB"/>
    <w:rsid w:val="7D5E522E"/>
    <w:rsid w:val="7D823D52"/>
    <w:rsid w:val="7DA4016C"/>
    <w:rsid w:val="7DB163E5"/>
    <w:rsid w:val="7DC425BD"/>
    <w:rsid w:val="7DCC321F"/>
    <w:rsid w:val="7DDC7906"/>
    <w:rsid w:val="7DE21B86"/>
    <w:rsid w:val="7DEF684F"/>
    <w:rsid w:val="7DF00B43"/>
    <w:rsid w:val="7DFA791B"/>
    <w:rsid w:val="7E503E50"/>
    <w:rsid w:val="7E7A3F89"/>
    <w:rsid w:val="7E806AAD"/>
    <w:rsid w:val="7E862216"/>
    <w:rsid w:val="7E906943"/>
    <w:rsid w:val="7E984F6A"/>
    <w:rsid w:val="7E9A5639"/>
    <w:rsid w:val="7EA335E7"/>
    <w:rsid w:val="7EAA3560"/>
    <w:rsid w:val="7EB51DE9"/>
    <w:rsid w:val="7EC21F19"/>
    <w:rsid w:val="7ECC0CF3"/>
    <w:rsid w:val="7EE10C7A"/>
    <w:rsid w:val="7EF77415"/>
    <w:rsid w:val="7F0C2F67"/>
    <w:rsid w:val="7F1205F3"/>
    <w:rsid w:val="7F1F76EA"/>
    <w:rsid w:val="7F3E578D"/>
    <w:rsid w:val="7F3F2127"/>
    <w:rsid w:val="7F511C2E"/>
    <w:rsid w:val="7F547171"/>
    <w:rsid w:val="7F6B574A"/>
    <w:rsid w:val="7F6F2C44"/>
    <w:rsid w:val="7F8244DD"/>
    <w:rsid w:val="7F82628B"/>
    <w:rsid w:val="7F831D8B"/>
    <w:rsid w:val="7F8D7E04"/>
    <w:rsid w:val="7F8F261D"/>
    <w:rsid w:val="7F9B62E2"/>
    <w:rsid w:val="7FAB65E4"/>
    <w:rsid w:val="7FB84310"/>
    <w:rsid w:val="7FCF3049"/>
    <w:rsid w:val="7FD02953"/>
    <w:rsid w:val="7FE630F3"/>
    <w:rsid w:val="7FE84988"/>
    <w:rsid w:val="7FF10EA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3">
    <w:name w:val="heading 1"/>
    <w:basedOn w:val="1"/>
    <w:next w:val="1"/>
    <w:link w:val="29"/>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4">
    <w:name w:val="heading 3"/>
    <w:basedOn w:val="1"/>
    <w:next w:val="1"/>
    <w:autoRedefine/>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5">
    <w:name w:val="heading 4"/>
    <w:basedOn w:val="1"/>
    <w:next w:val="1"/>
    <w:autoRedefine/>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customStyle="1" w:styleId="2">
    <w:name w:val="报告表正文"/>
    <w:basedOn w:val="1"/>
    <w:autoRedefine/>
    <w:qFormat/>
    <w:uiPriority w:val="0"/>
    <w:pPr>
      <w:adjustRightInd w:val="0"/>
      <w:spacing w:line="312" w:lineRule="auto"/>
      <w:ind w:left="113" w:right="113" w:firstLine="482"/>
      <w:jc w:val="left"/>
      <w:textAlignment w:val="baseline"/>
    </w:pPr>
    <w:rPr>
      <w:kern w:val="0"/>
      <w:sz w:val="24"/>
    </w:rPr>
  </w:style>
  <w:style w:type="paragraph" w:styleId="6">
    <w:name w:val="Note Heading"/>
    <w:basedOn w:val="1"/>
    <w:next w:val="1"/>
    <w:autoRedefine/>
    <w:qFormat/>
    <w:uiPriority w:val="0"/>
    <w:pPr>
      <w:jc w:val="center"/>
    </w:pPr>
  </w:style>
  <w:style w:type="paragraph" w:styleId="7">
    <w:name w:val="Normal Indent"/>
    <w:basedOn w:val="1"/>
    <w:next w:val="1"/>
    <w:autoRedefine/>
    <w:qFormat/>
    <w:uiPriority w:val="0"/>
    <w:rPr>
      <w:kern w:val="2"/>
      <w:sz w:val="28"/>
    </w:rPr>
  </w:style>
  <w:style w:type="paragraph" w:styleId="8">
    <w:name w:val="annotation text"/>
    <w:basedOn w:val="1"/>
    <w:autoRedefine/>
    <w:qFormat/>
    <w:uiPriority w:val="0"/>
    <w:pPr>
      <w:jc w:val="left"/>
    </w:pPr>
  </w:style>
  <w:style w:type="paragraph" w:styleId="9">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10">
    <w:name w:val="footer"/>
    <w:basedOn w:val="1"/>
    <w:autoRedefine/>
    <w:qFormat/>
    <w:uiPriority w:val="0"/>
    <w:pPr>
      <w:tabs>
        <w:tab w:val="center" w:pos="4153"/>
        <w:tab w:val="right" w:pos="8306"/>
      </w:tabs>
    </w:pPr>
    <w:rPr>
      <w:rFonts w:ascii="Tahoma" w:hAnsi="Tahoma"/>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paragraph" w:styleId="13">
    <w:name w:val="Body Text First Indent 2"/>
    <w:basedOn w:val="1"/>
    <w:next w:val="1"/>
    <w:autoRedefine/>
    <w:qFormat/>
    <w:uiPriority w:val="0"/>
    <w:pPr>
      <w:spacing w:after="120"/>
      <w:ind w:left="420" w:leftChars="200" w:firstLine="420"/>
    </w:pPr>
    <w:rPr>
      <w:rFonts w:ascii="Times New Roman" w:hAnsi="Times New Roman" w:eastAsia="宋体"/>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22"/>
    <w:rPr>
      <w:b/>
      <w:bCs/>
    </w:rPr>
  </w:style>
  <w:style w:type="character" w:styleId="18">
    <w:name w:val="annotation reference"/>
    <w:autoRedefine/>
    <w:semiHidden/>
    <w:qFormat/>
    <w:uiPriority w:val="0"/>
    <w:rPr>
      <w:sz w:val="21"/>
    </w:rPr>
  </w:style>
  <w:style w:type="paragraph" w:customStyle="1" w:styleId="19">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
    <w:name w:val="Table Paragraph"/>
    <w:basedOn w:val="1"/>
    <w:autoRedefine/>
    <w:qFormat/>
    <w:uiPriority w:val="1"/>
    <w:pPr>
      <w:jc w:val="center"/>
    </w:pPr>
    <w:rPr>
      <w:rFonts w:ascii="宋体" w:hAnsi="宋体" w:eastAsia="宋体" w:cs="宋体"/>
      <w:lang w:val="zh-CN" w:eastAsia="zh-CN" w:bidi="zh-CN"/>
    </w:rPr>
  </w:style>
  <w:style w:type="paragraph" w:customStyle="1" w:styleId="21">
    <w:name w:val="我的表格文字"/>
    <w:basedOn w:val="1"/>
    <w:autoRedefine/>
    <w:qFormat/>
    <w:uiPriority w:val="0"/>
    <w:pPr>
      <w:jc w:val="center"/>
    </w:pPr>
    <w:rPr>
      <w:rFonts w:hAnsi="宋体" w:eastAsia="Times New Roman" w:cs="宋体"/>
      <w:color w:val="000000"/>
      <w:szCs w:val="21"/>
    </w:rPr>
  </w:style>
  <w:style w:type="character" w:customStyle="1" w:styleId="22">
    <w:name w:val="报告表正文 Char1"/>
    <w:autoRedefine/>
    <w:qFormat/>
    <w:uiPriority w:val="0"/>
    <w:rPr>
      <w:rFonts w:eastAsia="楷体_GB2312"/>
      <w:kern w:val="2"/>
      <w:sz w:val="24"/>
      <w:szCs w:val="24"/>
      <w:lang w:val="en-US" w:eastAsia="zh-CN" w:bidi="ar-SA"/>
    </w:rPr>
  </w:style>
  <w:style w:type="paragraph" w:customStyle="1" w:styleId="23">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4">
    <w:name w:val="p0"/>
    <w:basedOn w:val="1"/>
    <w:autoRedefine/>
    <w:qFormat/>
    <w:uiPriority w:val="0"/>
    <w:pPr>
      <w:widowControl/>
    </w:pPr>
    <w:rPr>
      <w:rFonts w:hint="eastAsia"/>
    </w:rPr>
  </w:style>
  <w:style w:type="paragraph" w:customStyle="1" w:styleId="25">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26">
    <w:name w:val="font21"/>
    <w:basedOn w:val="16"/>
    <w:autoRedefine/>
    <w:qFormat/>
    <w:uiPriority w:val="0"/>
    <w:rPr>
      <w:rFonts w:hint="eastAsia" w:ascii="宋体" w:hAnsi="宋体" w:eastAsia="宋体" w:cs="宋体"/>
      <w:color w:val="000000"/>
      <w:sz w:val="24"/>
      <w:szCs w:val="24"/>
      <w:u w:val="none"/>
    </w:rPr>
  </w:style>
  <w:style w:type="character" w:customStyle="1" w:styleId="27">
    <w:name w:val="font31"/>
    <w:basedOn w:val="16"/>
    <w:autoRedefine/>
    <w:qFormat/>
    <w:uiPriority w:val="0"/>
    <w:rPr>
      <w:rFonts w:hint="eastAsia" w:ascii="宋体" w:hAnsi="宋体" w:eastAsia="宋体" w:cs="宋体"/>
      <w:color w:val="000000"/>
      <w:sz w:val="22"/>
      <w:szCs w:val="22"/>
      <w:u w:val="none"/>
    </w:rPr>
  </w:style>
  <w:style w:type="paragraph" w:customStyle="1" w:styleId="28">
    <w:name w:val="三同时样式"/>
    <w:basedOn w:val="1"/>
    <w:autoRedefine/>
    <w:qFormat/>
    <w:uiPriority w:val="0"/>
    <w:pPr>
      <w:spacing w:line="240" w:lineRule="auto"/>
      <w:ind w:firstLine="0" w:firstLineChars="0"/>
      <w:jc w:val="center"/>
    </w:pPr>
    <w:rPr>
      <w:b/>
      <w:sz w:val="18"/>
      <w:szCs w:val="18"/>
    </w:rPr>
  </w:style>
  <w:style w:type="character" w:customStyle="1" w:styleId="29">
    <w:name w:val="标题 1 Char"/>
    <w:link w:val="3"/>
    <w:autoRedefine/>
    <w:qFormat/>
    <w:uiPriority w:val="0"/>
    <w:rPr>
      <w:b/>
      <w:kern w:val="44"/>
      <w:sz w:val="28"/>
    </w:rPr>
  </w:style>
  <w:style w:type="paragraph" w:customStyle="1" w:styleId="30">
    <w:name w:val="列表段落"/>
    <w:basedOn w:val="1"/>
    <w:autoRedefine/>
    <w:qFormat/>
    <w:uiPriority w:val="0"/>
    <w:pPr>
      <w:ind w:firstLine="420" w:firstLineChars="200"/>
    </w:pPr>
    <w:rPr>
      <w:rFonts w:ascii="Calibri" w:hAnsi="Calibri" w:eastAsia="宋体" w:cs="宋体"/>
      <w:szCs w:val="21"/>
    </w:rPr>
  </w:style>
  <w:style w:type="character" w:customStyle="1" w:styleId="31">
    <w:name w:val="17"/>
    <w:basedOn w:val="16"/>
    <w:autoRedefine/>
    <w:qFormat/>
    <w:uiPriority w:val="0"/>
    <w:rPr>
      <w:rFonts w:hint="default" w:ascii="Times New Roman" w:hAnsi="Times New Roman" w:cs="Times New Roman"/>
      <w:color w:val="000000"/>
      <w:sz w:val="22"/>
      <w:szCs w:val="22"/>
      <w:vertAlign w:val="superscript"/>
    </w:rPr>
  </w:style>
  <w:style w:type="paragraph" w:customStyle="1" w:styleId="32">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3">
    <w:name w:val="表格"/>
    <w:basedOn w:val="1"/>
    <w:autoRedefine/>
    <w:qFormat/>
    <w:uiPriority w:val="0"/>
    <w:pPr>
      <w:keepNext/>
      <w:adjustRightInd w:val="0"/>
      <w:spacing w:line="312" w:lineRule="atLeast"/>
      <w:jc w:val="center"/>
      <w:textAlignment w:val="baseline"/>
    </w:pPr>
    <w:rPr>
      <w:kern w:val="0"/>
    </w:rPr>
  </w:style>
  <w:style w:type="character" w:customStyle="1" w:styleId="34">
    <w:name w:val="15"/>
    <w:basedOn w:val="16"/>
    <w:autoRedefine/>
    <w:qFormat/>
    <w:uiPriority w:val="0"/>
    <w:rPr>
      <w:rFonts w:hint="eastAsia" w:ascii="宋体" w:hAnsi="宋体" w:eastAsia="宋体" w:cs="宋体"/>
      <w:color w:val="000000"/>
      <w:sz w:val="20"/>
      <w:szCs w:val="20"/>
    </w:rPr>
  </w:style>
  <w:style w:type="character" w:customStyle="1" w:styleId="35">
    <w:name w:val="16"/>
    <w:basedOn w:val="16"/>
    <w:autoRedefine/>
    <w:qFormat/>
    <w:uiPriority w:val="0"/>
    <w:rPr>
      <w:rFonts w:hint="default" w:ascii="Times New Roman" w:hAnsi="Times New Roman" w:cs="Times New Roman"/>
      <w:color w:val="000000"/>
      <w:sz w:val="20"/>
      <w:szCs w:val="20"/>
    </w:rPr>
  </w:style>
  <w:style w:type="character" w:customStyle="1" w:styleId="36">
    <w:name w:val="18"/>
    <w:basedOn w:val="16"/>
    <w:autoRedefine/>
    <w:qFormat/>
    <w:uiPriority w:val="0"/>
    <w:rPr>
      <w:rFonts w:hint="default" w:ascii="Times New Roman" w:hAnsi="Times New Roman" w:cs="Times New Roman"/>
      <w:color w:val="000000"/>
      <w:sz w:val="20"/>
      <w:szCs w:val="20"/>
    </w:rPr>
  </w:style>
  <w:style w:type="character" w:customStyle="1" w:styleId="37">
    <w:name w:val="21"/>
    <w:basedOn w:val="16"/>
    <w:autoRedefine/>
    <w:qFormat/>
    <w:uiPriority w:val="0"/>
    <w:rPr>
      <w:rFonts w:hint="default" w:ascii="Times New Roman" w:hAnsi="Times New Roman" w:cs="Times New Roman"/>
      <w:color w:val="000000"/>
      <w:sz w:val="21"/>
      <w:szCs w:val="21"/>
    </w:rPr>
  </w:style>
  <w:style w:type="character" w:customStyle="1" w:styleId="38">
    <w:name w:val="19"/>
    <w:basedOn w:val="16"/>
    <w:autoRedefine/>
    <w:qFormat/>
    <w:uiPriority w:val="0"/>
    <w:rPr>
      <w:rFonts w:hint="default" w:ascii="Times New Roman" w:hAnsi="Times New Roman" w:cs="Times New Roman"/>
      <w:color w:val="000000"/>
      <w:sz w:val="20"/>
      <w:szCs w:val="20"/>
    </w:rPr>
  </w:style>
  <w:style w:type="paragraph" w:customStyle="1" w:styleId="39">
    <w:name w:val="表内格式"/>
    <w:basedOn w:val="1"/>
    <w:autoRedefine/>
    <w:qFormat/>
    <w:uiPriority w:val="0"/>
    <w:pPr>
      <w:spacing w:line="240" w:lineRule="exact"/>
      <w:jc w:val="center"/>
    </w:pPr>
    <w:rPr>
      <w:rFonts w:ascii="宋体" w:hAnsi="宋体"/>
      <w:sz w:val="21"/>
    </w:rPr>
  </w:style>
  <w:style w:type="paragraph" w:customStyle="1" w:styleId="40">
    <w:name w:val="正文1"/>
    <w:basedOn w:val="1"/>
    <w:autoRedefine/>
    <w:qFormat/>
    <w:uiPriority w:val="0"/>
    <w:pPr>
      <w:ind w:firstLine="552"/>
    </w:pPr>
    <w:rPr>
      <w:rFonts w:ascii="楷体_GB2312" w:eastAsia="楷体_GB2312"/>
      <w:b/>
    </w:rPr>
  </w:style>
  <w:style w:type="character" w:customStyle="1" w:styleId="41">
    <w:name w:val="22"/>
    <w:basedOn w:val="16"/>
    <w:autoRedefine/>
    <w:qFormat/>
    <w:uiPriority w:val="0"/>
    <w:rPr>
      <w:rFonts w:hint="default" w:ascii="Times New Roman" w:hAnsi="Times New Roman" w:cs="Times New Roman"/>
      <w:color w:val="000000"/>
      <w:sz w:val="21"/>
      <w:szCs w:val="21"/>
    </w:rPr>
  </w:style>
  <w:style w:type="paragraph" w:customStyle="1" w:styleId="42">
    <w:name w:val="鸿达表格文字"/>
    <w:basedOn w:val="1"/>
    <w:autoRedefine/>
    <w:qFormat/>
    <w:uiPriority w:val="0"/>
    <w:pPr>
      <w:contextualSpacing/>
      <w:jc w:val="center"/>
      <w:textAlignment w:val="baseline"/>
    </w:pPr>
    <w:rPr>
      <w:kern w:val="0"/>
      <w:szCs w:val="21"/>
    </w:rPr>
  </w:style>
  <w:style w:type="paragraph" w:customStyle="1" w:styleId="43">
    <w:name w:val="正文缩进1"/>
    <w:basedOn w:val="1"/>
    <w:autoRedefine/>
    <w:qFormat/>
    <w:uiPriority w:val="0"/>
    <w:rPr>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customXml" Target="../customXml/item1.xml"/><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11023</Words>
  <Characters>14037</Characters>
  <Lines>0</Lines>
  <Paragraphs>0</Paragraphs>
  <TotalTime>27</TotalTime>
  <ScaleCrop>false</ScaleCrop>
  <LinksUpToDate>false</LinksUpToDate>
  <CharactersWithSpaces>14365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cp:lastModifiedBy>
  <cp:lastPrinted>2024-03-12T07:00:00Z</cp:lastPrinted>
  <dcterms:modified xsi:type="dcterms:W3CDTF">2024-03-26T02:14:49Z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D8931FA75FA64538A86FDC1E1B357EA2</vt:lpwstr>
  </property>
</Properties>
</file>